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E30A" w14:textId="15D3227F" w:rsidR="00DB0BA3" w:rsidRDefault="00C104EA">
      <w:r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DCD85E" wp14:editId="5EEF8436">
            <wp:simplePos x="0" y="0"/>
            <wp:positionH relativeFrom="margin">
              <wp:align>center</wp:align>
            </wp:positionH>
            <wp:positionV relativeFrom="paragraph">
              <wp:posOffset>-216732</wp:posOffset>
            </wp:positionV>
            <wp:extent cx="1210310" cy="856615"/>
            <wp:effectExtent l="0" t="0" r="8890" b="63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A trust logo small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B6DDE" w14:textId="77777777" w:rsidR="00393A30" w:rsidRDefault="00393A30"/>
    <w:p w14:paraId="67FF794D" w14:textId="77777777" w:rsidR="00C104EA" w:rsidRDefault="00C104EA"/>
    <w:p w14:paraId="3D3CE6CD" w14:textId="29100E40" w:rsidR="00C104EA" w:rsidRDefault="00C104EA">
      <w:pPr>
        <w:sectPr w:rsidR="00C104EA" w:rsidSect="009F7205">
          <w:footerReference w:type="default" r:id="rId12"/>
          <w:pgSz w:w="16840" w:h="11907" w:orient="landscape" w:code="9"/>
          <w:pgMar w:top="567" w:right="567" w:bottom="567" w:left="567" w:header="709" w:footer="335" w:gutter="0"/>
          <w:cols w:space="708"/>
          <w:docGrid w:linePitch="360"/>
        </w:sectPr>
      </w:pPr>
    </w:p>
    <w:p w14:paraId="646F1D16" w14:textId="77777777" w:rsidR="00393A30" w:rsidRDefault="00393A30"/>
    <w:tbl>
      <w:tblPr>
        <w:tblStyle w:val="TableGrid"/>
        <w:tblW w:w="16869" w:type="dxa"/>
        <w:tblInd w:w="-562" w:type="dxa"/>
        <w:tblLook w:val="01E0" w:firstRow="1" w:lastRow="1" w:firstColumn="1" w:lastColumn="1" w:noHBand="0" w:noVBand="0"/>
      </w:tblPr>
      <w:tblGrid>
        <w:gridCol w:w="567"/>
        <w:gridCol w:w="10773"/>
        <w:gridCol w:w="5529"/>
      </w:tblGrid>
      <w:tr w:rsidR="00393A30" w14:paraId="6A09B324" w14:textId="77777777" w:rsidTr="00C104EA">
        <w:trPr>
          <w:trHeight w:val="284"/>
        </w:trPr>
        <w:tc>
          <w:tcPr>
            <w:tcW w:w="567" w:type="dxa"/>
            <w:shd w:val="clear" w:color="auto" w:fill="7030A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5BBD44C" w14:textId="77777777" w:rsidR="00393A30" w:rsidRDefault="00393A30" w:rsidP="00393A30">
            <w:pPr>
              <w:ind w:left="-391" w:firstLine="138"/>
            </w:pPr>
          </w:p>
        </w:tc>
        <w:tc>
          <w:tcPr>
            <w:tcW w:w="10773" w:type="dxa"/>
            <w:shd w:val="clear" w:color="auto" w:fill="7030A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61CC3263" w14:textId="3C18C332" w:rsidR="00393A30" w:rsidRPr="001815D4" w:rsidRDefault="00E2770B" w:rsidP="00393A30">
            <w:pPr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COVID-19 </w:t>
            </w:r>
            <w:r w:rsidR="000650C2">
              <w:rPr>
                <w:b/>
                <w:color w:val="FFFFFF"/>
                <w:sz w:val="32"/>
                <w:szCs w:val="32"/>
              </w:rPr>
              <w:t xml:space="preserve">Contingency Framework </w:t>
            </w:r>
            <w:r w:rsidR="00BE7CD4">
              <w:rPr>
                <w:b/>
                <w:color w:val="FFFFFF"/>
                <w:sz w:val="32"/>
                <w:szCs w:val="32"/>
              </w:rPr>
              <w:t>July 2021 v1</w:t>
            </w:r>
          </w:p>
        </w:tc>
        <w:tc>
          <w:tcPr>
            <w:tcW w:w="5529" w:type="dxa"/>
            <w:shd w:val="clear" w:color="auto" w:fill="7030A0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71B5E471" w14:textId="77777777" w:rsidR="00393A30" w:rsidRDefault="00393A30" w:rsidP="00393A30"/>
        </w:tc>
      </w:tr>
    </w:tbl>
    <w:p w14:paraId="112A6218" w14:textId="77777777" w:rsidR="00393A30" w:rsidRDefault="00393A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5230"/>
        <w:gridCol w:w="3177"/>
        <w:gridCol w:w="3607"/>
      </w:tblGrid>
      <w:tr w:rsidR="00160D4A" w:rsidRPr="00BC67F5" w14:paraId="6CCF2EAD" w14:textId="77777777" w:rsidTr="00160D4A">
        <w:tc>
          <w:tcPr>
            <w:tcW w:w="5000" w:type="pct"/>
            <w:gridSpan w:val="4"/>
            <w:shd w:val="clear" w:color="auto" w:fill="F3F3F3"/>
            <w:vAlign w:val="center"/>
          </w:tcPr>
          <w:p w14:paraId="07D40BA3" w14:textId="033F857B" w:rsidR="00160D4A" w:rsidRPr="00B713F6" w:rsidRDefault="00B42881" w:rsidP="00160D4A">
            <w:pPr>
              <w:keepNext/>
              <w:tabs>
                <w:tab w:val="num" w:pos="360"/>
              </w:tabs>
              <w:spacing w:before="120" w:after="120"/>
              <w:ind w:left="720" w:right="-468" w:hanging="720"/>
              <w:jc w:val="center"/>
              <w:outlineLvl w:val="0"/>
              <w:rPr>
                <w:rFonts w:cs="Arial"/>
                <w:bCs/>
                <w:caps/>
                <w:kern w:val="32"/>
                <w:lang w:eastAsia="en-US"/>
              </w:rPr>
            </w:pPr>
            <w:r w:rsidRPr="00B713F6">
              <w:rPr>
                <w:rFonts w:cs="Arial"/>
                <w:bCs/>
                <w:caps/>
                <w:kern w:val="32"/>
                <w:lang w:eastAsia="en-US"/>
              </w:rPr>
              <w:t xml:space="preserve">SOuthwell and Nottingham MulTI-Academy Trust </w:t>
            </w:r>
          </w:p>
        </w:tc>
      </w:tr>
      <w:tr w:rsidR="00BC67F5" w:rsidRPr="00BC67F5" w14:paraId="2F66FD6E" w14:textId="77777777" w:rsidTr="00B713F6">
        <w:tc>
          <w:tcPr>
            <w:tcW w:w="1173" w:type="pct"/>
            <w:shd w:val="clear" w:color="auto" w:fill="F3F3F3"/>
            <w:vAlign w:val="center"/>
          </w:tcPr>
          <w:p w14:paraId="2201E96B" w14:textId="5C3DD654" w:rsidR="00BC67F5" w:rsidRPr="00B713F6" w:rsidRDefault="00B42881" w:rsidP="00BC67F5">
            <w:pPr>
              <w:rPr>
                <w:b/>
                <w:lang w:eastAsia="en-US"/>
              </w:rPr>
            </w:pPr>
            <w:r w:rsidRPr="00B713F6">
              <w:rPr>
                <w:b/>
                <w:lang w:eastAsia="en-US"/>
              </w:rPr>
              <w:t>Academy</w:t>
            </w:r>
            <w:r w:rsidR="00351155" w:rsidRPr="00B713F6">
              <w:rPr>
                <w:b/>
                <w:lang w:eastAsia="en-US"/>
              </w:rPr>
              <w:t xml:space="preserve"> Name and Location: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14:paraId="3E647846" w14:textId="4FB6FBED" w:rsidR="00BC67F5" w:rsidRPr="00DA34B1" w:rsidRDefault="00064E80" w:rsidP="00E32AE2">
            <w:pPr>
              <w:keepNext/>
              <w:tabs>
                <w:tab w:val="num" w:pos="360"/>
              </w:tabs>
              <w:spacing w:before="120" w:after="120"/>
              <w:ind w:left="720" w:right="-468" w:hanging="720"/>
              <w:outlineLvl w:val="0"/>
              <w:rPr>
                <w:rFonts w:cs="Arial"/>
                <w:bCs/>
                <w:caps/>
                <w:kern w:val="32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aps/>
                <w:kern w:val="32"/>
                <w:sz w:val="18"/>
                <w:szCs w:val="18"/>
                <w:lang w:eastAsia="en-US"/>
              </w:rPr>
              <w:t>West Grantham church of england secondary academy</w:t>
            </w:r>
          </w:p>
        </w:tc>
      </w:tr>
      <w:tr w:rsidR="00BC67F5" w:rsidRPr="00BC67F5" w14:paraId="70C38933" w14:textId="77777777" w:rsidTr="0057637C">
        <w:tc>
          <w:tcPr>
            <w:tcW w:w="117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15434C" w14:textId="2AE2259F" w:rsidR="00BC67F5" w:rsidRPr="0009344A" w:rsidRDefault="00017DEA" w:rsidP="00BC67F5">
            <w:pPr>
              <w:rPr>
                <w:b/>
                <w:lang w:eastAsia="en-US"/>
              </w:rPr>
            </w:pPr>
            <w:r w:rsidRPr="0009344A">
              <w:rPr>
                <w:b/>
                <w:lang w:eastAsia="en-US"/>
              </w:rPr>
              <w:t>Last reviewed: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38862" w14:textId="72EF1571" w:rsidR="00BC67F5" w:rsidRPr="00DA34B1" w:rsidRDefault="00064E80" w:rsidP="00E32AE2">
            <w:pPr>
              <w:spacing w:before="120" w:after="12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July 2021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540646" w14:textId="2401BA39" w:rsidR="00BC67F5" w:rsidRPr="00DA34B1" w:rsidRDefault="00017DEA" w:rsidP="00BC67F5">
            <w:pPr>
              <w:rPr>
                <w:b/>
                <w:sz w:val="18"/>
                <w:szCs w:val="18"/>
                <w:lang w:eastAsia="en-US"/>
              </w:rPr>
            </w:pPr>
            <w:r w:rsidRPr="0009344A">
              <w:rPr>
                <w:b/>
                <w:lang w:eastAsia="en-US"/>
              </w:rPr>
              <w:t>Next review</w:t>
            </w:r>
            <w:r w:rsidR="0009344A" w:rsidRPr="0009344A">
              <w:rPr>
                <w:b/>
                <w:sz w:val="20"/>
                <w:szCs w:val="20"/>
                <w:lang w:eastAsia="en-US"/>
              </w:rPr>
              <w:t>:</w:t>
            </w:r>
            <w:r w:rsidR="0009344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09344A" w:rsidRPr="0009344A">
              <w:rPr>
                <w:bCs/>
                <w:i/>
                <w:iCs/>
                <w:sz w:val="18"/>
                <w:szCs w:val="18"/>
                <w:lang w:eastAsia="en-US"/>
              </w:rPr>
              <w:t>no later than the end of that half term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69C6" w14:textId="1D052737" w:rsidR="00BC67F5" w:rsidRPr="00BC67F5" w:rsidRDefault="0D54BCCA" w:rsidP="7923B9F7">
            <w:pPr>
              <w:spacing w:before="120" w:after="120" w:line="259" w:lineRule="auto"/>
              <w:rPr>
                <w:sz w:val="18"/>
                <w:szCs w:val="18"/>
                <w:lang w:eastAsia="en-US"/>
              </w:rPr>
            </w:pPr>
            <w:r w:rsidRPr="7923B9F7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C67F5" w:rsidRPr="00351155" w14:paraId="1B4AC3AF" w14:textId="77777777" w:rsidTr="0057637C">
        <w:trPr>
          <w:cantSplit/>
          <w:trHeight w:val="119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1873532E" w14:textId="12CDEEDE" w:rsidR="00BC67F5" w:rsidRPr="00351155" w:rsidRDefault="00BC67F5" w:rsidP="00BC67F5">
            <w:pPr>
              <w:ind w:right="-348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51155" w:rsidRPr="00351155" w14:paraId="361E408F" w14:textId="77777777" w:rsidTr="7923B9F7">
        <w:trPr>
          <w:cantSplit/>
          <w:trHeight w:val="119"/>
        </w:trPr>
        <w:tc>
          <w:tcPr>
            <w:tcW w:w="5000" w:type="pct"/>
            <w:gridSpan w:val="4"/>
            <w:shd w:val="clear" w:color="auto" w:fill="auto"/>
          </w:tcPr>
          <w:p w14:paraId="6C5540A1" w14:textId="77777777" w:rsidR="009C763A" w:rsidRDefault="009C763A" w:rsidP="00BC67F5">
            <w:pPr>
              <w:ind w:right="-348"/>
              <w:rPr>
                <w:b/>
                <w:lang w:eastAsia="en-US"/>
              </w:rPr>
            </w:pPr>
          </w:p>
          <w:p w14:paraId="3279F7F2" w14:textId="072A8FB2" w:rsidR="00351155" w:rsidRPr="00B713F6" w:rsidRDefault="00351155" w:rsidP="00E07618">
            <w:pPr>
              <w:ind w:right="144"/>
              <w:rPr>
                <w:bCs/>
                <w:lang w:eastAsia="en-US"/>
              </w:rPr>
            </w:pPr>
            <w:r w:rsidRPr="00B713F6">
              <w:rPr>
                <w:b/>
                <w:lang w:eastAsia="en-US"/>
              </w:rPr>
              <w:t>Context:</w:t>
            </w:r>
            <w:r w:rsidRPr="00B713F6">
              <w:rPr>
                <w:bCs/>
                <w:lang w:eastAsia="en-US"/>
              </w:rPr>
              <w:t xml:space="preserve"> This contingency framework </w:t>
            </w:r>
            <w:r w:rsidR="00F23FC7" w:rsidRPr="00B713F6">
              <w:rPr>
                <w:bCs/>
                <w:lang w:eastAsia="en-US"/>
              </w:rPr>
              <w:t xml:space="preserve">is </w:t>
            </w:r>
            <w:r w:rsidR="00D95A47" w:rsidRPr="00B713F6">
              <w:rPr>
                <w:bCs/>
                <w:lang w:eastAsia="en-US"/>
              </w:rPr>
              <w:t xml:space="preserve">in place to address the </w:t>
            </w:r>
            <w:r w:rsidR="00A66D69" w:rsidRPr="00B713F6">
              <w:rPr>
                <w:bCs/>
                <w:lang w:eastAsia="en-US"/>
              </w:rPr>
              <w:t xml:space="preserve">ongoing Coronavirus Pandemic and </w:t>
            </w:r>
            <w:r w:rsidR="00993CA7">
              <w:rPr>
                <w:bCs/>
                <w:lang w:eastAsia="en-US"/>
              </w:rPr>
              <w:t xml:space="preserve">to </w:t>
            </w:r>
            <w:r w:rsidR="00A66D69" w:rsidRPr="00B713F6">
              <w:rPr>
                <w:bCs/>
                <w:lang w:eastAsia="en-US"/>
              </w:rPr>
              <w:t xml:space="preserve">prepare </w:t>
            </w:r>
            <w:r w:rsidR="00462160" w:rsidRPr="00B713F6">
              <w:rPr>
                <w:bCs/>
                <w:lang w:eastAsia="en-US"/>
              </w:rPr>
              <w:t>our academies should measure</w:t>
            </w:r>
            <w:r w:rsidR="00DD6645" w:rsidRPr="00B713F6">
              <w:rPr>
                <w:bCs/>
                <w:lang w:eastAsia="en-US"/>
              </w:rPr>
              <w:t>s</w:t>
            </w:r>
            <w:r w:rsidR="00462160" w:rsidRPr="00B713F6">
              <w:rPr>
                <w:bCs/>
                <w:lang w:eastAsia="en-US"/>
              </w:rPr>
              <w:t xml:space="preserve"> be introduced </w:t>
            </w:r>
            <w:r w:rsidR="00CC4DB7" w:rsidRPr="00B713F6">
              <w:rPr>
                <w:bCs/>
                <w:lang w:eastAsia="en-US"/>
              </w:rPr>
              <w:t xml:space="preserve">at a local level by the local authority, directors of public health and </w:t>
            </w:r>
            <w:r w:rsidR="004E0A94" w:rsidRPr="00B713F6">
              <w:rPr>
                <w:bCs/>
                <w:lang w:eastAsia="en-US"/>
              </w:rPr>
              <w:t>Public Health England health protection teams</w:t>
            </w:r>
            <w:r w:rsidR="00E50A44" w:rsidRPr="00B713F6">
              <w:rPr>
                <w:bCs/>
                <w:lang w:eastAsia="en-US"/>
              </w:rPr>
              <w:t xml:space="preserve"> or at </w:t>
            </w:r>
            <w:r w:rsidR="00525E9A" w:rsidRPr="00B713F6">
              <w:rPr>
                <w:bCs/>
                <w:lang w:eastAsia="en-US"/>
              </w:rPr>
              <w:t>a national level by the government.</w:t>
            </w:r>
          </w:p>
          <w:p w14:paraId="672658B5" w14:textId="2C8D0AFF" w:rsidR="007F3B32" w:rsidRPr="00793FA4" w:rsidRDefault="007F3B32" w:rsidP="00E07618">
            <w:pPr>
              <w:rPr>
                <w:bCs/>
                <w:i/>
                <w:iCs/>
                <w:color w:val="FF0000"/>
                <w:lang w:eastAsia="en-US"/>
              </w:rPr>
            </w:pPr>
            <w:r w:rsidRPr="00B713F6">
              <w:rPr>
                <w:bCs/>
                <w:lang w:eastAsia="en-US"/>
              </w:rPr>
              <w:t xml:space="preserve">This guidance covers </w:t>
            </w:r>
            <w:r w:rsidR="00723C76" w:rsidRPr="00B713F6">
              <w:rPr>
                <w:bCs/>
                <w:lang w:eastAsia="en-US"/>
              </w:rPr>
              <w:t>all primary academies, including nurse</w:t>
            </w:r>
            <w:r w:rsidR="00793FA4">
              <w:rPr>
                <w:bCs/>
                <w:lang w:eastAsia="en-US"/>
              </w:rPr>
              <w:t>r</w:t>
            </w:r>
            <w:r w:rsidR="00723C76" w:rsidRPr="00B713F6">
              <w:rPr>
                <w:bCs/>
                <w:lang w:eastAsia="en-US"/>
              </w:rPr>
              <w:t>y settings</w:t>
            </w:r>
            <w:r w:rsidR="002D73DD">
              <w:rPr>
                <w:bCs/>
                <w:lang w:eastAsia="en-US"/>
              </w:rPr>
              <w:t xml:space="preserve">, </w:t>
            </w:r>
            <w:r w:rsidR="00723C76" w:rsidRPr="00B713F6">
              <w:rPr>
                <w:bCs/>
                <w:lang w:eastAsia="en-US"/>
              </w:rPr>
              <w:t>all secondary academies</w:t>
            </w:r>
            <w:r w:rsidR="00584624" w:rsidRPr="00B713F6">
              <w:rPr>
                <w:bCs/>
                <w:lang w:eastAsia="en-US"/>
              </w:rPr>
              <w:t xml:space="preserve"> including sixth form provision</w:t>
            </w:r>
            <w:r w:rsidR="002D73DD">
              <w:rPr>
                <w:bCs/>
                <w:lang w:eastAsia="en-US"/>
              </w:rPr>
              <w:t>, any out of school settings</w:t>
            </w:r>
            <w:r w:rsidR="00A86E63">
              <w:rPr>
                <w:bCs/>
                <w:lang w:eastAsia="en-US"/>
              </w:rPr>
              <w:t xml:space="preserve"> such as breakfast clubs, after-school clubs</w:t>
            </w:r>
            <w:r w:rsidR="00AA279D">
              <w:rPr>
                <w:bCs/>
                <w:lang w:eastAsia="en-US"/>
              </w:rPr>
              <w:t xml:space="preserve"> and </w:t>
            </w:r>
            <w:r w:rsidR="00A86E63">
              <w:rPr>
                <w:bCs/>
                <w:lang w:eastAsia="en-US"/>
              </w:rPr>
              <w:t xml:space="preserve">holiday </w:t>
            </w:r>
            <w:r w:rsidR="00AA279D">
              <w:rPr>
                <w:bCs/>
                <w:lang w:eastAsia="en-US"/>
              </w:rPr>
              <w:t>clubs</w:t>
            </w:r>
            <w:r w:rsidR="001D0508">
              <w:rPr>
                <w:bCs/>
                <w:lang w:eastAsia="en-US"/>
              </w:rPr>
              <w:t>, a</w:t>
            </w:r>
            <w:r w:rsidR="00CE33B4">
              <w:rPr>
                <w:bCs/>
                <w:lang w:eastAsia="en-US"/>
              </w:rPr>
              <w:t>n</w:t>
            </w:r>
            <w:r w:rsidR="001D0508">
              <w:rPr>
                <w:bCs/>
                <w:lang w:eastAsia="en-US"/>
              </w:rPr>
              <w:t>y summer school provision.</w:t>
            </w:r>
            <w:r w:rsidR="00CE33B4">
              <w:rPr>
                <w:bCs/>
                <w:lang w:eastAsia="en-US"/>
              </w:rPr>
              <w:t xml:space="preserve"> </w:t>
            </w:r>
            <w:r w:rsidR="00793FA4">
              <w:rPr>
                <w:bCs/>
                <w:lang w:eastAsia="en-US"/>
              </w:rPr>
              <w:t xml:space="preserve"> </w:t>
            </w:r>
          </w:p>
          <w:p w14:paraId="6FB4441D" w14:textId="77777777" w:rsidR="00525E9A" w:rsidRDefault="00E6305A" w:rsidP="00E07618">
            <w:pPr>
              <w:ind w:right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The main risk assessment will remain in place and will be reviewed to reflect government guidance as it is released or ever</w:t>
            </w:r>
            <w:r w:rsidR="00FC5B8B">
              <w:rPr>
                <w:bCs/>
                <w:lang w:eastAsia="en-US"/>
              </w:rPr>
              <w:t>y</w:t>
            </w:r>
            <w:r>
              <w:rPr>
                <w:bCs/>
                <w:lang w:eastAsia="en-US"/>
              </w:rPr>
              <w:t xml:space="preserve"> half term</w:t>
            </w:r>
            <w:r w:rsidR="00FC5B8B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whichever is sooner.</w:t>
            </w:r>
          </w:p>
          <w:p w14:paraId="3B25D9B8" w14:textId="143885FE" w:rsidR="00D93F06" w:rsidRPr="00FC5B8B" w:rsidRDefault="00D93F06" w:rsidP="00BC67F5">
            <w:pPr>
              <w:ind w:right="-34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NB. </w:t>
            </w:r>
            <w:r w:rsidR="00855598">
              <w:rPr>
                <w:bCs/>
                <w:lang w:eastAsia="en-US"/>
              </w:rPr>
              <w:t>All measures apply to all settings unless stated otherwise</w:t>
            </w:r>
          </w:p>
        </w:tc>
      </w:tr>
    </w:tbl>
    <w:p w14:paraId="1E41DE5A" w14:textId="3BAFCF05" w:rsidR="007A4DE9" w:rsidRDefault="007A4DE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5647"/>
        <w:gridCol w:w="1196"/>
        <w:gridCol w:w="1247"/>
        <w:gridCol w:w="797"/>
        <w:gridCol w:w="4048"/>
      </w:tblGrid>
      <w:tr w:rsidR="00302BA5" w14:paraId="41544BFB" w14:textId="77777777" w:rsidTr="009976DE">
        <w:tc>
          <w:tcPr>
            <w:tcW w:w="15696" w:type="dxa"/>
            <w:gridSpan w:val="6"/>
          </w:tcPr>
          <w:p w14:paraId="06F35D70" w14:textId="5CC4062C" w:rsidR="00302BA5" w:rsidRDefault="00302BA5">
            <w:pPr>
              <w:rPr>
                <w:bCs/>
              </w:rPr>
            </w:pPr>
            <w:r>
              <w:rPr>
                <w:bCs/>
              </w:rPr>
              <w:t>Asymptomatic Testing Sites</w:t>
            </w:r>
          </w:p>
        </w:tc>
      </w:tr>
      <w:tr w:rsidR="00302BA5" w14:paraId="1AB8A14C" w14:textId="77777777" w:rsidTr="00DA1960">
        <w:tc>
          <w:tcPr>
            <w:tcW w:w="2761" w:type="dxa"/>
          </w:tcPr>
          <w:p w14:paraId="59F3C229" w14:textId="3482C673" w:rsidR="00302BA5" w:rsidRDefault="00302BA5">
            <w:pPr>
              <w:rPr>
                <w:bCs/>
              </w:rPr>
            </w:pPr>
            <w:r>
              <w:rPr>
                <w:bCs/>
              </w:rPr>
              <w:t>measure</w:t>
            </w:r>
          </w:p>
        </w:tc>
        <w:tc>
          <w:tcPr>
            <w:tcW w:w="5647" w:type="dxa"/>
          </w:tcPr>
          <w:p w14:paraId="776C80E6" w14:textId="60F2295A" w:rsidR="00302BA5" w:rsidRDefault="00302BA5">
            <w:pPr>
              <w:rPr>
                <w:bCs/>
              </w:rPr>
            </w:pPr>
            <w:r>
              <w:rPr>
                <w:bCs/>
              </w:rPr>
              <w:t>steps taken</w:t>
            </w:r>
          </w:p>
        </w:tc>
        <w:tc>
          <w:tcPr>
            <w:tcW w:w="1196" w:type="dxa"/>
          </w:tcPr>
          <w:p w14:paraId="1899E7E0" w14:textId="38A232E0" w:rsidR="00302BA5" w:rsidRDefault="00302BA5">
            <w:pPr>
              <w:rPr>
                <w:bCs/>
              </w:rPr>
            </w:pPr>
            <w:r w:rsidRPr="00851BF7">
              <w:rPr>
                <w:bCs/>
                <w:highlight w:val="yellow"/>
              </w:rPr>
              <w:t>by whom</w:t>
            </w:r>
          </w:p>
        </w:tc>
        <w:tc>
          <w:tcPr>
            <w:tcW w:w="1247" w:type="dxa"/>
          </w:tcPr>
          <w:p w14:paraId="21C3B2F6" w14:textId="7C098F74" w:rsidR="00302BA5" w:rsidRPr="0067322C" w:rsidRDefault="00302BA5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 implemented</w:t>
            </w:r>
          </w:p>
        </w:tc>
        <w:tc>
          <w:tcPr>
            <w:tcW w:w="797" w:type="dxa"/>
          </w:tcPr>
          <w:p w14:paraId="5C491554" w14:textId="0DD4E0F8" w:rsidR="00302BA5" w:rsidRPr="0067322C" w:rsidRDefault="00302BA5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</w:t>
            </w:r>
          </w:p>
          <w:p w14:paraId="63613AA3" w14:textId="70BC0D60" w:rsidR="00302BA5" w:rsidRPr="0067322C" w:rsidRDefault="00302BA5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ceased</w:t>
            </w:r>
          </w:p>
        </w:tc>
        <w:tc>
          <w:tcPr>
            <w:tcW w:w="4048" w:type="dxa"/>
          </w:tcPr>
          <w:p w14:paraId="24137D3F" w14:textId="7774EEB9" w:rsidR="00302BA5" w:rsidRDefault="00302BA5">
            <w:pPr>
              <w:rPr>
                <w:bCs/>
              </w:rPr>
            </w:pPr>
            <w:r>
              <w:rPr>
                <w:bCs/>
              </w:rPr>
              <w:t>associated documents</w:t>
            </w:r>
          </w:p>
        </w:tc>
      </w:tr>
      <w:tr w:rsidR="00302BA5" w14:paraId="0821E333" w14:textId="77777777" w:rsidTr="00DA1960">
        <w:tc>
          <w:tcPr>
            <w:tcW w:w="2761" w:type="dxa"/>
          </w:tcPr>
          <w:p w14:paraId="4451C823" w14:textId="62DD153D" w:rsidR="00302BA5" w:rsidRDefault="002A68FB">
            <w:pPr>
              <w:rPr>
                <w:bCs/>
              </w:rPr>
            </w:pPr>
            <w:r>
              <w:rPr>
                <w:bCs/>
              </w:rPr>
              <w:t>S</w:t>
            </w:r>
            <w:r w:rsidR="00302BA5">
              <w:rPr>
                <w:bCs/>
              </w:rPr>
              <w:t xml:space="preserve">econdary </w:t>
            </w:r>
            <w:r w:rsidR="00B660FF">
              <w:rPr>
                <w:bCs/>
              </w:rPr>
              <w:t>academies should reintroduce on site testing</w:t>
            </w:r>
            <w:r w:rsidR="00927E8D">
              <w:rPr>
                <w:bCs/>
              </w:rPr>
              <w:t>.</w:t>
            </w:r>
          </w:p>
          <w:p w14:paraId="3810980F" w14:textId="64D554D2" w:rsidR="00C5084E" w:rsidRPr="00C5084E" w:rsidRDefault="00C5084E" w:rsidP="00C5084E">
            <w:pPr>
              <w:pStyle w:val="ListParagraph"/>
              <w:numPr>
                <w:ilvl w:val="0"/>
                <w:numId w:val="35"/>
              </w:numPr>
              <w:ind w:left="175" w:hanging="142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44819">
              <w:rPr>
                <w:bCs/>
                <w:i/>
                <w:iCs/>
                <w:sz w:val="20"/>
                <w:szCs w:val="20"/>
              </w:rPr>
              <w:t>this measure will appl</w:t>
            </w:r>
            <w:r>
              <w:rPr>
                <w:bCs/>
                <w:i/>
                <w:iCs/>
                <w:sz w:val="20"/>
                <w:szCs w:val="20"/>
              </w:rPr>
              <w:t>y</w:t>
            </w:r>
            <w:r w:rsidRPr="00844819">
              <w:rPr>
                <w:bCs/>
                <w:i/>
                <w:iCs/>
                <w:sz w:val="20"/>
                <w:szCs w:val="20"/>
              </w:rPr>
              <w:t xml:space="preserve"> to secondary academies but at this point primary academies may consider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A2B9F">
              <w:rPr>
                <w:bCs/>
                <w:i/>
                <w:iCs/>
                <w:sz w:val="20"/>
                <w:szCs w:val="20"/>
              </w:rPr>
              <w:t>encouraging families to asymptomatic test</w:t>
            </w:r>
          </w:p>
        </w:tc>
        <w:tc>
          <w:tcPr>
            <w:tcW w:w="5647" w:type="dxa"/>
          </w:tcPr>
          <w:p w14:paraId="43249B42" w14:textId="77777777" w:rsidR="00302BA5" w:rsidRDefault="00EF629B">
            <w:pPr>
              <w:rPr>
                <w:bCs/>
              </w:rPr>
            </w:pPr>
            <w:r>
              <w:rPr>
                <w:bCs/>
              </w:rPr>
              <w:t xml:space="preserve">Academies </w:t>
            </w:r>
            <w:r w:rsidR="005A5FFC">
              <w:rPr>
                <w:bCs/>
              </w:rPr>
              <w:t xml:space="preserve">review </w:t>
            </w:r>
            <w:r w:rsidR="00C31DFD">
              <w:rPr>
                <w:bCs/>
              </w:rPr>
              <w:t>their asymptomatic risk assessment (within the</w:t>
            </w:r>
            <w:r w:rsidR="005A5FFC">
              <w:rPr>
                <w:bCs/>
              </w:rPr>
              <w:t xml:space="preserve"> main risk assessment</w:t>
            </w:r>
            <w:r w:rsidR="002C5F02">
              <w:rPr>
                <w:bCs/>
              </w:rPr>
              <w:t>)</w:t>
            </w:r>
            <w:r w:rsidR="005A5FFC">
              <w:rPr>
                <w:bCs/>
              </w:rPr>
              <w:t xml:space="preserve"> and then implement on site asy</w:t>
            </w:r>
            <w:r w:rsidR="003E37E3">
              <w:rPr>
                <w:bCs/>
              </w:rPr>
              <w:t>m</w:t>
            </w:r>
            <w:r w:rsidR="005A5FFC">
              <w:rPr>
                <w:bCs/>
              </w:rPr>
              <w:t xml:space="preserve">ptomatic testing for </w:t>
            </w:r>
            <w:r w:rsidR="00EB791E">
              <w:rPr>
                <w:bCs/>
              </w:rPr>
              <w:t>staff and pupils</w:t>
            </w:r>
            <w:r w:rsidR="00C31DFD">
              <w:rPr>
                <w:bCs/>
              </w:rPr>
              <w:t xml:space="preserve"> in</w:t>
            </w:r>
            <w:r w:rsidR="00FD5A48">
              <w:rPr>
                <w:bCs/>
              </w:rPr>
              <w:t xml:space="preserve"> </w:t>
            </w:r>
            <w:r w:rsidR="00C31DFD">
              <w:rPr>
                <w:bCs/>
              </w:rPr>
              <w:t xml:space="preserve">line with the current local or national </w:t>
            </w:r>
            <w:r w:rsidR="00FD5A48">
              <w:rPr>
                <w:bCs/>
              </w:rPr>
              <w:t>guidance</w:t>
            </w:r>
            <w:r w:rsidR="00EB791E">
              <w:rPr>
                <w:bCs/>
              </w:rPr>
              <w:t xml:space="preserve">.  If appropriate this may include </w:t>
            </w:r>
            <w:r w:rsidR="003E37E3">
              <w:rPr>
                <w:bCs/>
              </w:rPr>
              <w:t>increasing the use of home testing.</w:t>
            </w:r>
          </w:p>
          <w:p w14:paraId="6FA63ACF" w14:textId="652362BA" w:rsidR="00B27AE1" w:rsidRDefault="00B27AE1">
            <w:pPr>
              <w:rPr>
                <w:bCs/>
              </w:rPr>
            </w:pPr>
          </w:p>
        </w:tc>
        <w:tc>
          <w:tcPr>
            <w:tcW w:w="1196" w:type="dxa"/>
          </w:tcPr>
          <w:p w14:paraId="572AFC5A" w14:textId="0D52C068" w:rsidR="00302BA5" w:rsidRDefault="00064E80">
            <w:pPr>
              <w:rPr>
                <w:bCs/>
              </w:rPr>
            </w:pPr>
            <w:r>
              <w:rPr>
                <w:bCs/>
              </w:rPr>
              <w:t xml:space="preserve">J. </w:t>
            </w:r>
            <w:proofErr w:type="spellStart"/>
            <w:r>
              <w:rPr>
                <w:bCs/>
              </w:rPr>
              <w:t>Swatton</w:t>
            </w:r>
            <w:proofErr w:type="spellEnd"/>
          </w:p>
        </w:tc>
        <w:tc>
          <w:tcPr>
            <w:tcW w:w="1247" w:type="dxa"/>
          </w:tcPr>
          <w:p w14:paraId="7720167F" w14:textId="77777777" w:rsidR="00302BA5" w:rsidRDefault="00302BA5">
            <w:pPr>
              <w:rPr>
                <w:bCs/>
              </w:rPr>
            </w:pPr>
          </w:p>
        </w:tc>
        <w:tc>
          <w:tcPr>
            <w:tcW w:w="797" w:type="dxa"/>
          </w:tcPr>
          <w:p w14:paraId="271FEAEE" w14:textId="42C76951" w:rsidR="00302BA5" w:rsidRDefault="00302BA5">
            <w:pPr>
              <w:rPr>
                <w:bCs/>
              </w:rPr>
            </w:pPr>
          </w:p>
        </w:tc>
        <w:tc>
          <w:tcPr>
            <w:tcW w:w="4048" w:type="dxa"/>
          </w:tcPr>
          <w:p w14:paraId="1C03188A" w14:textId="76055DCE" w:rsidR="00302BA5" w:rsidRDefault="0049569B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35BFB1C8" w14:textId="77777777" w:rsidR="00E531C4" w:rsidRPr="0047797C" w:rsidRDefault="00137BF3" w:rsidP="00E531C4">
            <w:pPr>
              <w:rPr>
                <w:bCs/>
                <w:color w:val="4F81BD" w:themeColor="accent1"/>
              </w:rPr>
            </w:pPr>
            <w:hyperlink r:id="rId13" w:history="1">
              <w:r w:rsidR="00E531C4" w:rsidRPr="0047797C">
                <w:rPr>
                  <w:rStyle w:val="Hyperlink"/>
                  <w:bCs/>
                  <w:color w:val="4F81BD" w:themeColor="accent1"/>
                </w:rPr>
                <w:t xml:space="preserve">Running a school during </w:t>
              </w:r>
              <w:proofErr w:type="gramStart"/>
              <w:r w:rsidR="00E531C4" w:rsidRPr="0047797C">
                <w:rPr>
                  <w:rStyle w:val="Hyperlink"/>
                  <w:bCs/>
                  <w:color w:val="4F81BD" w:themeColor="accent1"/>
                </w:rPr>
                <w:t>the  Coronavirus</w:t>
              </w:r>
              <w:proofErr w:type="gramEnd"/>
              <w:r w:rsidR="00E531C4" w:rsidRPr="0047797C">
                <w:rPr>
                  <w:rStyle w:val="Hyperlink"/>
                  <w:bCs/>
                  <w:color w:val="4F81BD" w:themeColor="accent1"/>
                </w:rPr>
                <w:t xml:space="preserve"> outbreak</w:t>
              </w:r>
            </w:hyperlink>
          </w:p>
          <w:p w14:paraId="4D66370F" w14:textId="77777777" w:rsidR="0049569B" w:rsidRDefault="00137BF3">
            <w:pPr>
              <w:rPr>
                <w:bCs/>
              </w:rPr>
            </w:pPr>
            <w:hyperlink r:id="rId14" w:history="1">
              <w:r w:rsidR="001A6347" w:rsidRPr="001A6347">
                <w:rPr>
                  <w:rStyle w:val="Hyperlink"/>
                  <w:bCs/>
                </w:rPr>
                <w:t>Asymptomatic Testing in Schools and Colleges</w:t>
              </w:r>
            </w:hyperlink>
          </w:p>
          <w:p w14:paraId="0E8464F6" w14:textId="7943D807" w:rsidR="0067322C" w:rsidRDefault="00137BF3">
            <w:pPr>
              <w:rPr>
                <w:bCs/>
              </w:rPr>
            </w:pPr>
            <w:hyperlink r:id="rId15" w:history="1">
              <w:r w:rsidR="006C52C9" w:rsidRPr="006C52C9">
                <w:rPr>
                  <w:rStyle w:val="Hyperlink"/>
                  <w:bCs/>
                </w:rPr>
                <w:t>Mass Asymptomatic Testing: Schools and Colleges</w:t>
              </w:r>
            </w:hyperlink>
          </w:p>
        </w:tc>
      </w:tr>
    </w:tbl>
    <w:p w14:paraId="62A5CEC0" w14:textId="172EA5DC" w:rsidR="00351155" w:rsidRDefault="00351155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5647"/>
        <w:gridCol w:w="1196"/>
        <w:gridCol w:w="1247"/>
        <w:gridCol w:w="797"/>
        <w:gridCol w:w="4048"/>
      </w:tblGrid>
      <w:tr w:rsidR="00DA1960" w14:paraId="1105D8F5" w14:textId="77777777" w:rsidTr="008354B9">
        <w:tc>
          <w:tcPr>
            <w:tcW w:w="15696" w:type="dxa"/>
            <w:gridSpan w:val="6"/>
          </w:tcPr>
          <w:p w14:paraId="374FF20E" w14:textId="4F5DBD7D" w:rsidR="00DA1960" w:rsidRDefault="009342AB" w:rsidP="008354B9">
            <w:pPr>
              <w:rPr>
                <w:bCs/>
              </w:rPr>
            </w:pPr>
            <w:r>
              <w:rPr>
                <w:bCs/>
              </w:rPr>
              <w:t>Face Coverings</w:t>
            </w:r>
          </w:p>
        </w:tc>
      </w:tr>
      <w:tr w:rsidR="00DA1960" w14:paraId="0B4C1A32" w14:textId="77777777" w:rsidTr="008354B9">
        <w:tc>
          <w:tcPr>
            <w:tcW w:w="2761" w:type="dxa"/>
          </w:tcPr>
          <w:p w14:paraId="2860E8A0" w14:textId="77777777" w:rsidR="00DA1960" w:rsidRDefault="00DA1960" w:rsidP="008354B9">
            <w:pPr>
              <w:rPr>
                <w:bCs/>
              </w:rPr>
            </w:pPr>
            <w:r>
              <w:rPr>
                <w:bCs/>
              </w:rPr>
              <w:lastRenderedPageBreak/>
              <w:t>measure</w:t>
            </w:r>
          </w:p>
        </w:tc>
        <w:tc>
          <w:tcPr>
            <w:tcW w:w="5647" w:type="dxa"/>
          </w:tcPr>
          <w:p w14:paraId="28C90FC1" w14:textId="77777777" w:rsidR="00DA1960" w:rsidRDefault="00DA1960" w:rsidP="008354B9">
            <w:pPr>
              <w:rPr>
                <w:bCs/>
              </w:rPr>
            </w:pPr>
            <w:r>
              <w:rPr>
                <w:bCs/>
              </w:rPr>
              <w:t>steps taken</w:t>
            </w:r>
          </w:p>
        </w:tc>
        <w:tc>
          <w:tcPr>
            <w:tcW w:w="1196" w:type="dxa"/>
          </w:tcPr>
          <w:p w14:paraId="446E197C" w14:textId="77777777" w:rsidR="00DA1960" w:rsidRDefault="00DA1960" w:rsidP="008354B9">
            <w:pPr>
              <w:rPr>
                <w:bCs/>
              </w:rPr>
            </w:pPr>
            <w:r>
              <w:rPr>
                <w:bCs/>
              </w:rPr>
              <w:t>by whom</w:t>
            </w:r>
          </w:p>
        </w:tc>
        <w:tc>
          <w:tcPr>
            <w:tcW w:w="1247" w:type="dxa"/>
          </w:tcPr>
          <w:p w14:paraId="4ED470A1" w14:textId="77777777" w:rsidR="00DA1960" w:rsidRPr="0067322C" w:rsidRDefault="00DA1960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 implemented</w:t>
            </w:r>
          </w:p>
        </w:tc>
        <w:tc>
          <w:tcPr>
            <w:tcW w:w="797" w:type="dxa"/>
          </w:tcPr>
          <w:p w14:paraId="46F1AE60" w14:textId="77777777" w:rsidR="00DA1960" w:rsidRPr="0067322C" w:rsidRDefault="00DA1960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</w:t>
            </w:r>
          </w:p>
          <w:p w14:paraId="40BB6334" w14:textId="77777777" w:rsidR="00DA1960" w:rsidRPr="0067322C" w:rsidRDefault="00DA1960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ceased</w:t>
            </w:r>
          </w:p>
        </w:tc>
        <w:tc>
          <w:tcPr>
            <w:tcW w:w="4048" w:type="dxa"/>
          </w:tcPr>
          <w:p w14:paraId="6FD9A2EC" w14:textId="77777777" w:rsidR="00DA1960" w:rsidRDefault="00DA1960" w:rsidP="008354B9">
            <w:pPr>
              <w:rPr>
                <w:bCs/>
              </w:rPr>
            </w:pPr>
            <w:r>
              <w:rPr>
                <w:bCs/>
              </w:rPr>
              <w:t>associated documents</w:t>
            </w:r>
          </w:p>
        </w:tc>
      </w:tr>
      <w:tr w:rsidR="00DA1960" w14:paraId="18D7D469" w14:textId="77777777" w:rsidTr="008354B9">
        <w:tc>
          <w:tcPr>
            <w:tcW w:w="2761" w:type="dxa"/>
          </w:tcPr>
          <w:p w14:paraId="55F8FB05" w14:textId="4FB06514" w:rsidR="00DA1960" w:rsidRDefault="002A68FB" w:rsidP="008354B9">
            <w:pPr>
              <w:rPr>
                <w:bCs/>
              </w:rPr>
            </w:pPr>
            <w:r>
              <w:rPr>
                <w:bCs/>
              </w:rPr>
              <w:t>F</w:t>
            </w:r>
            <w:r w:rsidR="00246872">
              <w:rPr>
                <w:bCs/>
              </w:rPr>
              <w:t xml:space="preserve">ace coverings should be worn in communal areas </w:t>
            </w:r>
            <w:r w:rsidR="00B75CBE">
              <w:rPr>
                <w:bCs/>
              </w:rPr>
              <w:t xml:space="preserve">such as </w:t>
            </w:r>
            <w:r w:rsidR="00246872">
              <w:rPr>
                <w:bCs/>
              </w:rPr>
              <w:t>corridor</w:t>
            </w:r>
            <w:r w:rsidR="00DF6CE7">
              <w:rPr>
                <w:bCs/>
              </w:rPr>
              <w:t>s</w:t>
            </w:r>
            <w:r w:rsidR="00B75CBE">
              <w:rPr>
                <w:bCs/>
              </w:rPr>
              <w:t xml:space="preserve">, staff </w:t>
            </w:r>
            <w:r w:rsidR="004726BB">
              <w:rPr>
                <w:bCs/>
              </w:rPr>
              <w:t>rooms.</w:t>
            </w:r>
            <w:r w:rsidR="00202E79">
              <w:rPr>
                <w:bCs/>
              </w:rPr>
              <w:t xml:space="preserve"> </w:t>
            </w:r>
          </w:p>
          <w:p w14:paraId="5D7B0733" w14:textId="74426247" w:rsidR="00844819" w:rsidRDefault="00202E79" w:rsidP="00844819">
            <w:pPr>
              <w:pStyle w:val="ListParagraph"/>
              <w:numPr>
                <w:ilvl w:val="0"/>
                <w:numId w:val="34"/>
              </w:numPr>
              <w:ind w:left="172" w:hanging="218"/>
              <w:rPr>
                <w:bCs/>
                <w:i/>
                <w:iCs/>
                <w:sz w:val="20"/>
                <w:szCs w:val="20"/>
              </w:rPr>
            </w:pPr>
            <w:r w:rsidRPr="00844819">
              <w:rPr>
                <w:bCs/>
                <w:i/>
                <w:iCs/>
                <w:sz w:val="20"/>
                <w:szCs w:val="20"/>
              </w:rPr>
              <w:t xml:space="preserve">this </w:t>
            </w:r>
            <w:r w:rsidR="0096601F" w:rsidRPr="00844819">
              <w:rPr>
                <w:bCs/>
                <w:i/>
                <w:iCs/>
                <w:sz w:val="20"/>
                <w:szCs w:val="20"/>
              </w:rPr>
              <w:t>applies to all staff unless medically exempt</w:t>
            </w:r>
          </w:p>
          <w:p w14:paraId="0195975B" w14:textId="70CB51E7" w:rsidR="00B661D9" w:rsidRPr="00844819" w:rsidRDefault="00B661D9" w:rsidP="00844819">
            <w:pPr>
              <w:pStyle w:val="ListParagraph"/>
              <w:numPr>
                <w:ilvl w:val="0"/>
                <w:numId w:val="34"/>
              </w:numPr>
              <w:ind w:left="172" w:hanging="218"/>
              <w:rPr>
                <w:bCs/>
                <w:i/>
                <w:iCs/>
                <w:sz w:val="20"/>
                <w:szCs w:val="20"/>
              </w:rPr>
            </w:pPr>
            <w:r w:rsidRPr="00844819">
              <w:rPr>
                <w:bCs/>
                <w:i/>
                <w:iCs/>
                <w:sz w:val="20"/>
                <w:szCs w:val="20"/>
              </w:rPr>
              <w:t>this measure will appl</w:t>
            </w:r>
            <w:r w:rsidR="00C5084E">
              <w:rPr>
                <w:bCs/>
                <w:i/>
                <w:iCs/>
                <w:sz w:val="20"/>
                <w:szCs w:val="20"/>
              </w:rPr>
              <w:t>y</w:t>
            </w:r>
            <w:r w:rsidRPr="00844819">
              <w:rPr>
                <w:bCs/>
                <w:i/>
                <w:iCs/>
                <w:sz w:val="20"/>
                <w:szCs w:val="20"/>
              </w:rPr>
              <w:t xml:space="preserve"> to secondary academies but at this point primary </w:t>
            </w:r>
            <w:r w:rsidR="00844819" w:rsidRPr="00844819">
              <w:rPr>
                <w:bCs/>
                <w:i/>
                <w:iCs/>
                <w:sz w:val="20"/>
                <w:szCs w:val="20"/>
              </w:rPr>
              <w:t>a</w:t>
            </w:r>
            <w:r w:rsidRPr="00844819">
              <w:rPr>
                <w:bCs/>
                <w:i/>
                <w:iCs/>
                <w:sz w:val="20"/>
                <w:szCs w:val="20"/>
              </w:rPr>
              <w:t>cademies may consider implementing for staff and visitors</w:t>
            </w:r>
          </w:p>
        </w:tc>
        <w:tc>
          <w:tcPr>
            <w:tcW w:w="5647" w:type="dxa"/>
          </w:tcPr>
          <w:p w14:paraId="16668678" w14:textId="31C12425" w:rsidR="00EB3CD8" w:rsidRPr="0036038A" w:rsidRDefault="00EB3CD8" w:rsidP="00EB3CD8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36038A">
              <w:rPr>
                <w:rFonts w:cs="Arial"/>
                <w:lang w:eastAsia="en-US"/>
              </w:rPr>
              <w:t>Staff to be advised that they should wear face coverings in communal areas</w:t>
            </w:r>
            <w:r w:rsidR="00204615" w:rsidRPr="0036038A">
              <w:rPr>
                <w:rFonts w:cs="Arial"/>
                <w:lang w:eastAsia="en-US"/>
              </w:rPr>
              <w:t>.</w:t>
            </w:r>
          </w:p>
          <w:p w14:paraId="7A3DE34F" w14:textId="1C3AA742" w:rsidR="002A2B8F" w:rsidRPr="0036038A" w:rsidRDefault="00B53AE9" w:rsidP="008354B9">
            <w:pPr>
              <w:rPr>
                <w:rFonts w:cs="Arial"/>
                <w:lang w:eastAsia="en-US"/>
              </w:rPr>
            </w:pPr>
            <w:r w:rsidRPr="0036038A">
              <w:rPr>
                <w:rFonts w:cs="Arial"/>
                <w:lang w:eastAsia="en-US"/>
              </w:rPr>
              <w:t xml:space="preserve">Arrangements will be in place for safe disposal of </w:t>
            </w:r>
            <w:r w:rsidR="0036038A" w:rsidRPr="0036038A">
              <w:rPr>
                <w:rFonts w:cs="Arial"/>
                <w:lang w:eastAsia="en-US"/>
              </w:rPr>
              <w:t>face masks</w:t>
            </w:r>
            <w:r w:rsidR="0046734D">
              <w:rPr>
                <w:rFonts w:cs="Arial"/>
                <w:lang w:eastAsia="en-US"/>
              </w:rPr>
              <w:t>.</w:t>
            </w:r>
          </w:p>
          <w:p w14:paraId="53C179F1" w14:textId="5EA283F3" w:rsidR="00A419FD" w:rsidRDefault="00A419FD" w:rsidP="00A419FD">
            <w:pPr>
              <w:rPr>
                <w:rFonts w:cs="Arial"/>
                <w:lang w:eastAsia="en-US"/>
              </w:rPr>
            </w:pPr>
            <w:r w:rsidRPr="0036038A">
              <w:rPr>
                <w:rFonts w:cs="Arial"/>
                <w:lang w:eastAsia="en-US"/>
              </w:rPr>
              <w:t xml:space="preserve">Prominent signage reminding </w:t>
            </w:r>
            <w:r w:rsidR="00927E8D">
              <w:rPr>
                <w:rFonts w:cs="Arial"/>
                <w:lang w:eastAsia="en-US"/>
              </w:rPr>
              <w:t>people</w:t>
            </w:r>
            <w:r w:rsidRPr="0036038A">
              <w:rPr>
                <w:rFonts w:cs="Arial"/>
                <w:lang w:eastAsia="en-US"/>
              </w:rPr>
              <w:t xml:space="preserve"> of the above to be displayed at the entrance to the building. Face coverings/masks to be worn in accordance with the whole school risk assessment. </w:t>
            </w:r>
          </w:p>
          <w:p w14:paraId="1BACFBB6" w14:textId="71A5926A" w:rsidR="005231D1" w:rsidRPr="0036038A" w:rsidRDefault="005231D1" w:rsidP="00A419FD">
            <w:pPr>
              <w:rPr>
                <w:rFonts w:cs="Arial"/>
                <w:lang w:eastAsia="en-US"/>
              </w:rPr>
            </w:pPr>
          </w:p>
          <w:p w14:paraId="62DC3175" w14:textId="5F16F546" w:rsidR="00A419FD" w:rsidRDefault="00A419FD" w:rsidP="008354B9">
            <w:pPr>
              <w:rPr>
                <w:bCs/>
              </w:rPr>
            </w:pPr>
          </w:p>
        </w:tc>
        <w:tc>
          <w:tcPr>
            <w:tcW w:w="1196" w:type="dxa"/>
          </w:tcPr>
          <w:p w14:paraId="34624693" w14:textId="74769363" w:rsidR="00DA1960" w:rsidRDefault="00064E80" w:rsidP="008354B9">
            <w:pPr>
              <w:rPr>
                <w:bCs/>
              </w:rPr>
            </w:pPr>
            <w:r>
              <w:rPr>
                <w:bCs/>
              </w:rPr>
              <w:t>C Barber</w:t>
            </w:r>
          </w:p>
        </w:tc>
        <w:tc>
          <w:tcPr>
            <w:tcW w:w="1247" w:type="dxa"/>
          </w:tcPr>
          <w:p w14:paraId="393A3804" w14:textId="77777777" w:rsidR="00DA1960" w:rsidRDefault="00DA1960" w:rsidP="008354B9">
            <w:pPr>
              <w:rPr>
                <w:bCs/>
              </w:rPr>
            </w:pPr>
          </w:p>
        </w:tc>
        <w:tc>
          <w:tcPr>
            <w:tcW w:w="797" w:type="dxa"/>
          </w:tcPr>
          <w:p w14:paraId="0983B74A" w14:textId="77777777" w:rsidR="00DA1960" w:rsidRDefault="00DA1960" w:rsidP="008354B9">
            <w:pPr>
              <w:rPr>
                <w:bCs/>
              </w:rPr>
            </w:pPr>
          </w:p>
        </w:tc>
        <w:tc>
          <w:tcPr>
            <w:tcW w:w="4048" w:type="dxa"/>
          </w:tcPr>
          <w:p w14:paraId="1D1B5073" w14:textId="77777777" w:rsidR="00DA1960" w:rsidRDefault="00DA1960" w:rsidP="008354B9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536CA5FC" w14:textId="2560E9C9" w:rsidR="00DA1960" w:rsidRDefault="00137BF3" w:rsidP="008354B9">
            <w:pPr>
              <w:rPr>
                <w:rStyle w:val="Hyperlink"/>
                <w:bCs/>
              </w:rPr>
            </w:pPr>
            <w:hyperlink r:id="rId16" w:history="1">
              <w:r w:rsidR="00B5422A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B5422A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B5422A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1ECC25EE" w14:textId="4AD0D44C" w:rsidR="00467D6E" w:rsidRDefault="00137BF3" w:rsidP="008354B9">
            <w:pPr>
              <w:rPr>
                <w:bCs/>
              </w:rPr>
            </w:pPr>
            <w:hyperlink r:id="rId17" w:history="1">
              <w:r w:rsidR="00E07334" w:rsidRPr="00E07334">
                <w:rPr>
                  <w:rStyle w:val="Hyperlink"/>
                  <w:bCs/>
                </w:rPr>
                <w:t>Face Coverings in Education</w:t>
              </w:r>
            </w:hyperlink>
          </w:p>
        </w:tc>
      </w:tr>
      <w:tr w:rsidR="0046734D" w14:paraId="02B59858" w14:textId="77777777" w:rsidTr="008354B9">
        <w:tc>
          <w:tcPr>
            <w:tcW w:w="2761" w:type="dxa"/>
          </w:tcPr>
          <w:p w14:paraId="747EE6F4" w14:textId="31569176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 xml:space="preserve">Face coverings </w:t>
            </w:r>
            <w:r w:rsidR="00064E80">
              <w:rPr>
                <w:bCs/>
              </w:rPr>
              <w:t>may</w:t>
            </w:r>
            <w:r>
              <w:rPr>
                <w:bCs/>
              </w:rPr>
              <w:t xml:space="preserve"> be worn in secondary academy classrooms</w:t>
            </w:r>
          </w:p>
        </w:tc>
        <w:tc>
          <w:tcPr>
            <w:tcW w:w="5647" w:type="dxa"/>
          </w:tcPr>
          <w:p w14:paraId="7F69C918" w14:textId="011D51E3" w:rsidR="0046734D" w:rsidRPr="0036038A" w:rsidRDefault="0046734D" w:rsidP="0046734D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36038A">
              <w:rPr>
                <w:rFonts w:cs="Arial"/>
                <w:lang w:eastAsia="en-US"/>
              </w:rPr>
              <w:t xml:space="preserve">Staff and students to be advised that they </w:t>
            </w:r>
            <w:r w:rsidR="00064E80">
              <w:rPr>
                <w:rFonts w:cs="Arial"/>
                <w:lang w:eastAsia="en-US"/>
              </w:rPr>
              <w:t>may</w:t>
            </w:r>
            <w:r w:rsidRPr="0036038A">
              <w:rPr>
                <w:rFonts w:cs="Arial"/>
                <w:lang w:eastAsia="en-US"/>
              </w:rPr>
              <w:t xml:space="preserve"> wear face coverings in </w:t>
            </w:r>
            <w:r>
              <w:rPr>
                <w:rFonts w:cs="Arial"/>
                <w:lang w:eastAsia="en-US"/>
              </w:rPr>
              <w:t>classrooms</w:t>
            </w:r>
            <w:r w:rsidR="00064E80">
              <w:rPr>
                <w:rFonts w:cs="Arial"/>
                <w:lang w:eastAsia="en-US"/>
              </w:rPr>
              <w:t>, although this is not mandatory</w:t>
            </w:r>
            <w:r w:rsidRPr="0036038A">
              <w:rPr>
                <w:rFonts w:cs="Arial"/>
                <w:lang w:eastAsia="en-US"/>
              </w:rPr>
              <w:t>.</w:t>
            </w:r>
          </w:p>
          <w:p w14:paraId="1854953C" w14:textId="77EEE4EA" w:rsidR="0046734D" w:rsidRPr="0036038A" w:rsidRDefault="0046734D" w:rsidP="0046734D">
            <w:pPr>
              <w:rPr>
                <w:rFonts w:cs="Arial"/>
                <w:lang w:eastAsia="en-US"/>
              </w:rPr>
            </w:pPr>
            <w:r w:rsidRPr="0036038A">
              <w:rPr>
                <w:rFonts w:cs="Arial"/>
                <w:lang w:eastAsia="en-US"/>
              </w:rPr>
              <w:t>Arrangements will be in place for safe disposal of face masks</w:t>
            </w:r>
            <w:r w:rsidR="005231D1">
              <w:rPr>
                <w:rFonts w:cs="Arial"/>
                <w:lang w:eastAsia="en-US"/>
              </w:rPr>
              <w:t>.</w:t>
            </w:r>
          </w:p>
          <w:p w14:paraId="7FEDD5DE" w14:textId="58252650" w:rsidR="0046734D" w:rsidRPr="0036038A" w:rsidRDefault="0046734D" w:rsidP="0046734D">
            <w:pPr>
              <w:rPr>
                <w:rFonts w:cs="Arial"/>
                <w:lang w:eastAsia="en-US"/>
              </w:rPr>
            </w:pPr>
            <w:r w:rsidRPr="0036038A">
              <w:rPr>
                <w:rFonts w:cs="Arial"/>
                <w:lang w:eastAsia="en-US"/>
              </w:rPr>
              <w:t xml:space="preserve">Prominent signage reminding </w:t>
            </w:r>
            <w:r w:rsidR="005231D1">
              <w:rPr>
                <w:rFonts w:cs="Arial"/>
                <w:lang w:eastAsia="en-US"/>
              </w:rPr>
              <w:t>people</w:t>
            </w:r>
            <w:r w:rsidRPr="0036038A">
              <w:rPr>
                <w:rFonts w:cs="Arial"/>
                <w:lang w:eastAsia="en-US"/>
              </w:rPr>
              <w:t xml:space="preserve"> of the above to be displayed at the entrance to the building. Face coverings/masks to be worn in accordance with the whole school risk assessment. </w:t>
            </w:r>
          </w:p>
          <w:p w14:paraId="436F0538" w14:textId="77777777" w:rsidR="0046734D" w:rsidRPr="003414D8" w:rsidRDefault="0046734D" w:rsidP="004673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</w:tcPr>
          <w:p w14:paraId="15280273" w14:textId="2D406DD6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>C Barber</w:t>
            </w:r>
          </w:p>
        </w:tc>
        <w:tc>
          <w:tcPr>
            <w:tcW w:w="1247" w:type="dxa"/>
          </w:tcPr>
          <w:p w14:paraId="3AF2A5BB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09CCDA5E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5D2FED60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12B25651" w14:textId="77777777" w:rsidR="0046734D" w:rsidRDefault="00137BF3" w:rsidP="0046734D">
            <w:pPr>
              <w:rPr>
                <w:bCs/>
              </w:rPr>
            </w:pPr>
            <w:hyperlink r:id="rId18" w:history="1">
              <w:r w:rsidR="0046734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46734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46734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12E1FD0D" w14:textId="5EA61E1E" w:rsidR="0046734D" w:rsidRDefault="00137BF3" w:rsidP="0046734D">
            <w:pPr>
              <w:rPr>
                <w:bCs/>
              </w:rPr>
            </w:pPr>
            <w:hyperlink r:id="rId19" w:history="1">
              <w:r w:rsidR="0046734D" w:rsidRPr="00E07334">
                <w:rPr>
                  <w:rStyle w:val="Hyperlink"/>
                  <w:bCs/>
                </w:rPr>
                <w:t>Face Coverings in Education</w:t>
              </w:r>
            </w:hyperlink>
          </w:p>
        </w:tc>
      </w:tr>
    </w:tbl>
    <w:p w14:paraId="739DA280" w14:textId="77777777" w:rsidR="00DA1960" w:rsidRDefault="00DA1960">
      <w:pPr>
        <w:rPr>
          <w:bCs/>
        </w:rPr>
      </w:pPr>
    </w:p>
    <w:p w14:paraId="1115F8D9" w14:textId="77777777" w:rsidR="003C5D77" w:rsidRDefault="003C5D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5647"/>
        <w:gridCol w:w="1196"/>
        <w:gridCol w:w="1247"/>
        <w:gridCol w:w="797"/>
        <w:gridCol w:w="4048"/>
      </w:tblGrid>
      <w:tr w:rsidR="0005641A" w14:paraId="1CFE78A9" w14:textId="77777777" w:rsidTr="008354B9">
        <w:tc>
          <w:tcPr>
            <w:tcW w:w="15696" w:type="dxa"/>
            <w:gridSpan w:val="6"/>
          </w:tcPr>
          <w:p w14:paraId="66F696A7" w14:textId="7704E018" w:rsidR="0005641A" w:rsidRDefault="00512E7D" w:rsidP="008354B9">
            <w:pPr>
              <w:rPr>
                <w:bCs/>
              </w:rPr>
            </w:pPr>
            <w:r>
              <w:rPr>
                <w:bCs/>
              </w:rPr>
              <w:lastRenderedPageBreak/>
              <w:t>Shielding</w:t>
            </w:r>
          </w:p>
        </w:tc>
      </w:tr>
      <w:tr w:rsidR="0005641A" w14:paraId="07E27564" w14:textId="77777777" w:rsidTr="008354B9">
        <w:tc>
          <w:tcPr>
            <w:tcW w:w="2761" w:type="dxa"/>
          </w:tcPr>
          <w:p w14:paraId="6967A5C3" w14:textId="77777777" w:rsidR="0005641A" w:rsidRDefault="0005641A" w:rsidP="008354B9">
            <w:pPr>
              <w:rPr>
                <w:bCs/>
              </w:rPr>
            </w:pPr>
            <w:r>
              <w:rPr>
                <w:bCs/>
              </w:rPr>
              <w:t>measure</w:t>
            </w:r>
          </w:p>
        </w:tc>
        <w:tc>
          <w:tcPr>
            <w:tcW w:w="5647" w:type="dxa"/>
          </w:tcPr>
          <w:p w14:paraId="484F16C9" w14:textId="77777777" w:rsidR="0005641A" w:rsidRDefault="0005641A" w:rsidP="008354B9">
            <w:pPr>
              <w:rPr>
                <w:bCs/>
              </w:rPr>
            </w:pPr>
            <w:r>
              <w:rPr>
                <w:bCs/>
              </w:rPr>
              <w:t>steps taken</w:t>
            </w:r>
          </w:p>
        </w:tc>
        <w:tc>
          <w:tcPr>
            <w:tcW w:w="1196" w:type="dxa"/>
          </w:tcPr>
          <w:p w14:paraId="1D29FAE8" w14:textId="77777777" w:rsidR="0005641A" w:rsidRDefault="0005641A" w:rsidP="008354B9">
            <w:pPr>
              <w:rPr>
                <w:bCs/>
              </w:rPr>
            </w:pPr>
            <w:r>
              <w:rPr>
                <w:bCs/>
              </w:rPr>
              <w:t>by whom</w:t>
            </w:r>
          </w:p>
        </w:tc>
        <w:tc>
          <w:tcPr>
            <w:tcW w:w="1247" w:type="dxa"/>
          </w:tcPr>
          <w:p w14:paraId="6E8B609C" w14:textId="77777777" w:rsidR="0005641A" w:rsidRPr="0067322C" w:rsidRDefault="0005641A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 implemented</w:t>
            </w:r>
          </w:p>
        </w:tc>
        <w:tc>
          <w:tcPr>
            <w:tcW w:w="797" w:type="dxa"/>
          </w:tcPr>
          <w:p w14:paraId="740621B3" w14:textId="77777777" w:rsidR="0005641A" w:rsidRPr="0067322C" w:rsidRDefault="0005641A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</w:t>
            </w:r>
          </w:p>
          <w:p w14:paraId="2A47D8EC" w14:textId="77777777" w:rsidR="0005641A" w:rsidRPr="0067322C" w:rsidRDefault="0005641A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ceased</w:t>
            </w:r>
          </w:p>
        </w:tc>
        <w:tc>
          <w:tcPr>
            <w:tcW w:w="4048" w:type="dxa"/>
          </w:tcPr>
          <w:p w14:paraId="2159AA2E" w14:textId="77777777" w:rsidR="0005641A" w:rsidRDefault="0005641A" w:rsidP="008354B9">
            <w:pPr>
              <w:rPr>
                <w:bCs/>
              </w:rPr>
            </w:pPr>
            <w:r>
              <w:rPr>
                <w:bCs/>
              </w:rPr>
              <w:t>associated documents</w:t>
            </w:r>
          </w:p>
        </w:tc>
      </w:tr>
      <w:tr w:rsidR="0005641A" w14:paraId="79EEAE8E" w14:textId="77777777" w:rsidTr="006D1EF6">
        <w:trPr>
          <w:trHeight w:val="3536"/>
        </w:trPr>
        <w:tc>
          <w:tcPr>
            <w:tcW w:w="2761" w:type="dxa"/>
          </w:tcPr>
          <w:p w14:paraId="15BE262B" w14:textId="4CE23649" w:rsidR="0005641A" w:rsidRDefault="00AF32DF" w:rsidP="008354B9">
            <w:pPr>
              <w:rPr>
                <w:bCs/>
              </w:rPr>
            </w:pPr>
            <w:r>
              <w:rPr>
                <w:bCs/>
              </w:rPr>
              <w:t>National government reintrod</w:t>
            </w:r>
            <w:r w:rsidR="00393109">
              <w:rPr>
                <w:bCs/>
              </w:rPr>
              <w:t>uces shielding</w:t>
            </w:r>
          </w:p>
        </w:tc>
        <w:tc>
          <w:tcPr>
            <w:tcW w:w="5647" w:type="dxa"/>
          </w:tcPr>
          <w:p w14:paraId="1C021E48" w14:textId="098C8E84" w:rsidR="00445DF4" w:rsidRDefault="00225774" w:rsidP="008354B9">
            <w:pPr>
              <w:rPr>
                <w:bCs/>
              </w:rPr>
            </w:pPr>
            <w:r>
              <w:rPr>
                <w:bCs/>
              </w:rPr>
              <w:t xml:space="preserve">Individual Risks assessments to be completed for </w:t>
            </w:r>
            <w:r w:rsidR="00D965A6">
              <w:rPr>
                <w:bCs/>
              </w:rPr>
              <w:t>Clinically Extremely Vulnerable (</w:t>
            </w:r>
            <w:r>
              <w:rPr>
                <w:bCs/>
              </w:rPr>
              <w:t>CEV</w:t>
            </w:r>
            <w:r w:rsidR="00D965A6">
              <w:rPr>
                <w:bCs/>
              </w:rPr>
              <w:t>)</w:t>
            </w:r>
            <w:r>
              <w:rPr>
                <w:bCs/>
              </w:rPr>
              <w:t xml:space="preserve"> and </w:t>
            </w:r>
            <w:r w:rsidR="00D965A6">
              <w:rPr>
                <w:bCs/>
              </w:rPr>
              <w:t>Clinically Vulnerable (</w:t>
            </w:r>
            <w:r>
              <w:rPr>
                <w:bCs/>
              </w:rPr>
              <w:t>CV</w:t>
            </w:r>
            <w:r w:rsidR="00D965A6">
              <w:rPr>
                <w:bCs/>
              </w:rPr>
              <w:t>)</w:t>
            </w:r>
            <w:r>
              <w:rPr>
                <w:bCs/>
              </w:rPr>
              <w:t xml:space="preserve"> staff and pupils.  Arrangements should be made for CEV staff to work from home</w:t>
            </w:r>
            <w:r w:rsidR="00445DF4">
              <w:rPr>
                <w:bCs/>
              </w:rPr>
              <w:t xml:space="preserve"> and pupils to be educated remotely.</w:t>
            </w:r>
          </w:p>
          <w:p w14:paraId="60C95C33" w14:textId="77777777" w:rsidR="004A5589" w:rsidRDefault="00445DF4" w:rsidP="008354B9">
            <w:pPr>
              <w:rPr>
                <w:bCs/>
              </w:rPr>
            </w:pPr>
            <w:r>
              <w:rPr>
                <w:bCs/>
              </w:rPr>
              <w:t xml:space="preserve">DfE and workforce guidance will be </w:t>
            </w:r>
            <w:r w:rsidR="004A5589">
              <w:rPr>
                <w:bCs/>
              </w:rPr>
              <w:t>followed.</w:t>
            </w:r>
          </w:p>
          <w:p w14:paraId="3ACAF2DF" w14:textId="74F2105E" w:rsidR="0005641A" w:rsidRDefault="004A5589" w:rsidP="008354B9">
            <w:pPr>
              <w:rPr>
                <w:bCs/>
              </w:rPr>
            </w:pPr>
            <w:r>
              <w:rPr>
                <w:bCs/>
              </w:rPr>
              <w:t>Any other individual risk assessments relating to health, for example preg</w:t>
            </w:r>
            <w:r w:rsidR="002616A1">
              <w:rPr>
                <w:bCs/>
              </w:rPr>
              <w:t>nant women,</w:t>
            </w:r>
            <w:r>
              <w:rPr>
                <w:bCs/>
              </w:rPr>
              <w:t xml:space="preserve"> should be rev</w:t>
            </w:r>
            <w:r w:rsidR="00B46623">
              <w:rPr>
                <w:bCs/>
              </w:rPr>
              <w:t xml:space="preserve">iewed </w:t>
            </w:r>
            <w:proofErr w:type="gramStart"/>
            <w:r w:rsidR="00EA5A2A">
              <w:rPr>
                <w:bCs/>
              </w:rPr>
              <w:t>in light of</w:t>
            </w:r>
            <w:proofErr w:type="gramEnd"/>
            <w:r w:rsidR="00EA5A2A">
              <w:rPr>
                <w:bCs/>
              </w:rPr>
              <w:t xml:space="preserve"> the current guidance</w:t>
            </w:r>
            <w:r w:rsidR="003E7801">
              <w:rPr>
                <w:bCs/>
              </w:rPr>
              <w:t>.</w:t>
            </w:r>
          </w:p>
        </w:tc>
        <w:tc>
          <w:tcPr>
            <w:tcW w:w="1196" w:type="dxa"/>
          </w:tcPr>
          <w:p w14:paraId="16D43825" w14:textId="40BED784" w:rsidR="0005641A" w:rsidRDefault="00064E80" w:rsidP="008354B9">
            <w:pPr>
              <w:rPr>
                <w:bCs/>
              </w:rPr>
            </w:pPr>
            <w:r>
              <w:rPr>
                <w:bCs/>
              </w:rPr>
              <w:t xml:space="preserve">J </w:t>
            </w:r>
            <w:proofErr w:type="spellStart"/>
            <w:r>
              <w:rPr>
                <w:bCs/>
              </w:rPr>
              <w:t>Swatton</w:t>
            </w:r>
            <w:proofErr w:type="spellEnd"/>
          </w:p>
        </w:tc>
        <w:tc>
          <w:tcPr>
            <w:tcW w:w="1247" w:type="dxa"/>
          </w:tcPr>
          <w:p w14:paraId="667AA2D4" w14:textId="77777777" w:rsidR="0005641A" w:rsidRDefault="0005641A" w:rsidP="008354B9">
            <w:pPr>
              <w:rPr>
                <w:bCs/>
              </w:rPr>
            </w:pPr>
          </w:p>
        </w:tc>
        <w:tc>
          <w:tcPr>
            <w:tcW w:w="797" w:type="dxa"/>
          </w:tcPr>
          <w:p w14:paraId="09C5927C" w14:textId="77777777" w:rsidR="0005641A" w:rsidRDefault="0005641A" w:rsidP="008354B9">
            <w:pPr>
              <w:rPr>
                <w:bCs/>
              </w:rPr>
            </w:pPr>
          </w:p>
        </w:tc>
        <w:tc>
          <w:tcPr>
            <w:tcW w:w="4048" w:type="dxa"/>
          </w:tcPr>
          <w:p w14:paraId="7B914EFF" w14:textId="77777777" w:rsidR="0005641A" w:rsidRDefault="0005641A" w:rsidP="008354B9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48B27FF0" w14:textId="0BA6CEBF" w:rsidR="003E2D0A" w:rsidRDefault="003E2D0A" w:rsidP="008354B9">
            <w:pPr>
              <w:rPr>
                <w:bCs/>
              </w:rPr>
            </w:pPr>
            <w:r>
              <w:rPr>
                <w:bCs/>
              </w:rPr>
              <w:t>Individual and vulnerable group risk assessments</w:t>
            </w:r>
            <w:r w:rsidR="006A5483">
              <w:rPr>
                <w:bCs/>
              </w:rPr>
              <w:t xml:space="preserve"> for staff ad CEV pupils</w:t>
            </w:r>
          </w:p>
          <w:p w14:paraId="625CBFBE" w14:textId="77777777" w:rsidR="00EA5A2A" w:rsidRDefault="00DD2C55" w:rsidP="008354B9">
            <w:pPr>
              <w:rPr>
                <w:bCs/>
              </w:rPr>
            </w:pPr>
            <w:r>
              <w:rPr>
                <w:bCs/>
              </w:rPr>
              <w:t xml:space="preserve">Individual risk assessment for pregnant women and nursing mothers (also applicable </w:t>
            </w:r>
            <w:r w:rsidR="00EC754A">
              <w:rPr>
                <w:bCs/>
              </w:rPr>
              <w:t>to</w:t>
            </w:r>
            <w:r>
              <w:rPr>
                <w:bCs/>
              </w:rPr>
              <w:t xml:space="preserve"> students)</w:t>
            </w:r>
          </w:p>
          <w:p w14:paraId="5164FE97" w14:textId="3D26A2F6" w:rsidR="003E51BC" w:rsidRDefault="00137BF3" w:rsidP="003E51BC">
            <w:pPr>
              <w:rPr>
                <w:rStyle w:val="Hyperlink"/>
                <w:bCs/>
              </w:rPr>
            </w:pPr>
            <w:hyperlink r:id="rId20" w:history="1">
              <w:r w:rsidR="003E51BC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3E51BC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3E51BC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15E7D54D" w14:textId="356D3E1B" w:rsidR="003E51BC" w:rsidRDefault="00137BF3" w:rsidP="006D1EF6">
            <w:pPr>
              <w:rPr>
                <w:bCs/>
              </w:rPr>
            </w:pPr>
            <w:hyperlink r:id="rId21" w:history="1">
              <w:r w:rsidR="0055041F">
                <w:rPr>
                  <w:rStyle w:val="Hyperlink"/>
                  <w:bCs/>
                </w:rPr>
                <w:t>Actions of Early Years and Childcare Providers during the Coronavirus Pandemic</w:t>
              </w:r>
            </w:hyperlink>
          </w:p>
        </w:tc>
      </w:tr>
    </w:tbl>
    <w:p w14:paraId="5B8A6023" w14:textId="77CEE256" w:rsidR="009E51CB" w:rsidRDefault="009E51CB">
      <w:pPr>
        <w:rPr>
          <w:bCs/>
        </w:rPr>
      </w:pPr>
    </w:p>
    <w:p w14:paraId="017D1549" w14:textId="77777777" w:rsidR="00B11C5E" w:rsidRDefault="00B11C5E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5647"/>
        <w:gridCol w:w="1196"/>
        <w:gridCol w:w="1247"/>
        <w:gridCol w:w="797"/>
        <w:gridCol w:w="4048"/>
      </w:tblGrid>
      <w:tr w:rsidR="006432BB" w14:paraId="3E84E978" w14:textId="77777777" w:rsidTr="008354B9">
        <w:tc>
          <w:tcPr>
            <w:tcW w:w="15696" w:type="dxa"/>
            <w:gridSpan w:val="6"/>
          </w:tcPr>
          <w:p w14:paraId="3105972A" w14:textId="77777777" w:rsidR="006432BB" w:rsidRDefault="006432BB" w:rsidP="008354B9">
            <w:pPr>
              <w:rPr>
                <w:bCs/>
              </w:rPr>
            </w:pPr>
            <w:r>
              <w:rPr>
                <w:bCs/>
              </w:rPr>
              <w:t>Attendance Restrictions</w:t>
            </w:r>
          </w:p>
        </w:tc>
      </w:tr>
      <w:tr w:rsidR="006432BB" w14:paraId="49E1B513" w14:textId="77777777" w:rsidTr="008354B9">
        <w:tc>
          <w:tcPr>
            <w:tcW w:w="2761" w:type="dxa"/>
          </w:tcPr>
          <w:p w14:paraId="0BFD77D0" w14:textId="77777777" w:rsidR="006432BB" w:rsidRDefault="006432BB" w:rsidP="008354B9">
            <w:pPr>
              <w:rPr>
                <w:bCs/>
              </w:rPr>
            </w:pPr>
            <w:r>
              <w:rPr>
                <w:bCs/>
              </w:rPr>
              <w:t>measure</w:t>
            </w:r>
          </w:p>
        </w:tc>
        <w:tc>
          <w:tcPr>
            <w:tcW w:w="5647" w:type="dxa"/>
          </w:tcPr>
          <w:p w14:paraId="15EA2A86" w14:textId="77777777" w:rsidR="006432BB" w:rsidRDefault="006432BB" w:rsidP="008354B9">
            <w:pPr>
              <w:rPr>
                <w:bCs/>
              </w:rPr>
            </w:pPr>
            <w:r>
              <w:rPr>
                <w:bCs/>
              </w:rPr>
              <w:t>steps taken</w:t>
            </w:r>
          </w:p>
        </w:tc>
        <w:tc>
          <w:tcPr>
            <w:tcW w:w="1196" w:type="dxa"/>
          </w:tcPr>
          <w:p w14:paraId="536E26DA" w14:textId="77777777" w:rsidR="006432BB" w:rsidRDefault="006432BB" w:rsidP="008354B9">
            <w:pPr>
              <w:rPr>
                <w:bCs/>
              </w:rPr>
            </w:pPr>
            <w:r>
              <w:rPr>
                <w:bCs/>
              </w:rPr>
              <w:t>by whom</w:t>
            </w:r>
          </w:p>
        </w:tc>
        <w:tc>
          <w:tcPr>
            <w:tcW w:w="1247" w:type="dxa"/>
          </w:tcPr>
          <w:p w14:paraId="43D560AC" w14:textId="77777777" w:rsidR="006432BB" w:rsidRPr="0067322C" w:rsidRDefault="006432BB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 implemented</w:t>
            </w:r>
          </w:p>
        </w:tc>
        <w:tc>
          <w:tcPr>
            <w:tcW w:w="797" w:type="dxa"/>
          </w:tcPr>
          <w:p w14:paraId="6BEA7A67" w14:textId="77777777" w:rsidR="006432BB" w:rsidRPr="0067322C" w:rsidRDefault="006432BB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date</w:t>
            </w:r>
          </w:p>
          <w:p w14:paraId="1D66AC0B" w14:textId="77777777" w:rsidR="006432BB" w:rsidRPr="0067322C" w:rsidRDefault="006432BB" w:rsidP="008354B9">
            <w:pPr>
              <w:rPr>
                <w:bCs/>
                <w:sz w:val="18"/>
                <w:szCs w:val="18"/>
              </w:rPr>
            </w:pPr>
            <w:r w:rsidRPr="0067322C">
              <w:rPr>
                <w:bCs/>
                <w:sz w:val="18"/>
                <w:szCs w:val="18"/>
              </w:rPr>
              <w:t>ceased</w:t>
            </w:r>
          </w:p>
        </w:tc>
        <w:tc>
          <w:tcPr>
            <w:tcW w:w="4048" w:type="dxa"/>
          </w:tcPr>
          <w:p w14:paraId="06E2E7C2" w14:textId="77777777" w:rsidR="006432BB" w:rsidRDefault="006432BB" w:rsidP="008354B9">
            <w:pPr>
              <w:rPr>
                <w:bCs/>
              </w:rPr>
            </w:pPr>
            <w:r>
              <w:rPr>
                <w:bCs/>
              </w:rPr>
              <w:t>associated documents</w:t>
            </w:r>
          </w:p>
        </w:tc>
      </w:tr>
      <w:tr w:rsidR="006432BB" w14:paraId="647DD855" w14:textId="77777777" w:rsidTr="008354B9">
        <w:tc>
          <w:tcPr>
            <w:tcW w:w="2761" w:type="dxa"/>
          </w:tcPr>
          <w:p w14:paraId="72EC6B32" w14:textId="122BF4E5" w:rsidR="006432BB" w:rsidRDefault="00C81229" w:rsidP="008354B9">
            <w:pPr>
              <w:rPr>
                <w:bCs/>
              </w:rPr>
            </w:pPr>
            <w:r>
              <w:rPr>
                <w:bCs/>
              </w:rPr>
              <w:t xml:space="preserve">DfE advises </w:t>
            </w:r>
            <w:r w:rsidR="006F5F72">
              <w:rPr>
                <w:bCs/>
              </w:rPr>
              <w:t>restricted attendance</w:t>
            </w:r>
          </w:p>
        </w:tc>
        <w:tc>
          <w:tcPr>
            <w:tcW w:w="5647" w:type="dxa"/>
          </w:tcPr>
          <w:p w14:paraId="1178F5DD" w14:textId="6D02FAFC" w:rsidR="006432BB" w:rsidRDefault="009C79A6" w:rsidP="008354B9">
            <w:pPr>
              <w:rPr>
                <w:bCs/>
              </w:rPr>
            </w:pPr>
            <w:r>
              <w:rPr>
                <w:bCs/>
              </w:rPr>
              <w:t>Nursery Setting</w:t>
            </w:r>
            <w:r w:rsidR="00D07BB5">
              <w:rPr>
                <w:bCs/>
              </w:rPr>
              <w:t xml:space="preserve">s – vulnerable children and </w:t>
            </w:r>
            <w:r w:rsidR="00FB4F41">
              <w:rPr>
                <w:bCs/>
              </w:rPr>
              <w:t>critical workers should be allowed to attend</w:t>
            </w:r>
            <w:r w:rsidR="006D1EF6">
              <w:rPr>
                <w:bCs/>
              </w:rPr>
              <w:t>.</w:t>
            </w:r>
          </w:p>
          <w:p w14:paraId="7A17BCC7" w14:textId="26639946" w:rsidR="00FB4F41" w:rsidRDefault="00FB4F41" w:rsidP="008354B9">
            <w:pPr>
              <w:rPr>
                <w:bCs/>
              </w:rPr>
            </w:pPr>
            <w:r>
              <w:rPr>
                <w:bCs/>
              </w:rPr>
              <w:t xml:space="preserve">Primary Academies </w:t>
            </w:r>
            <w:r w:rsidR="00793B7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93B75">
              <w:rPr>
                <w:bCs/>
              </w:rPr>
              <w:t>all vulnerable children, children of critical workers, pupils in reception</w:t>
            </w:r>
            <w:r w:rsidR="00BD2B7A">
              <w:rPr>
                <w:bCs/>
              </w:rPr>
              <w:t>, year 1 and year 2 should be allowed to attend</w:t>
            </w:r>
            <w:r w:rsidR="006D1EF6">
              <w:rPr>
                <w:bCs/>
              </w:rPr>
              <w:t>.</w:t>
            </w:r>
          </w:p>
          <w:p w14:paraId="78A8C8A7" w14:textId="52E39073" w:rsidR="00BD2B7A" w:rsidRDefault="00BD2B7A" w:rsidP="008354B9">
            <w:pPr>
              <w:rPr>
                <w:bCs/>
              </w:rPr>
            </w:pPr>
            <w:r>
              <w:rPr>
                <w:bCs/>
              </w:rPr>
              <w:t xml:space="preserve">Secondary Academies - all vulnerable children, children of critical workers, pupils in </w:t>
            </w:r>
            <w:r w:rsidR="005F6248">
              <w:rPr>
                <w:bCs/>
              </w:rPr>
              <w:t xml:space="preserve">years 10.11. 12 and 13 plus other pupils due </w:t>
            </w:r>
            <w:r w:rsidR="0068765E">
              <w:rPr>
                <w:bCs/>
              </w:rPr>
              <w:t>to take external exams</w:t>
            </w:r>
            <w:r w:rsidR="00FA0A71">
              <w:rPr>
                <w:bCs/>
              </w:rPr>
              <w:t>.</w:t>
            </w:r>
          </w:p>
          <w:p w14:paraId="72D96070" w14:textId="7F297B44" w:rsidR="00797765" w:rsidRPr="00F6555E" w:rsidRDefault="00797765" w:rsidP="00F6555E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Academies revert to the SNMAT tiered response to safeguarding in the event of pupils not on site and ensure contact is at least weekly, and more in some cases</w:t>
            </w:r>
            <w:r w:rsidR="00FA0A71">
              <w:rPr>
                <w:rFonts w:cstheme="minorHAnsi"/>
                <w:color w:val="0B0C0C"/>
              </w:rPr>
              <w:t>.</w:t>
            </w:r>
          </w:p>
        </w:tc>
        <w:tc>
          <w:tcPr>
            <w:tcW w:w="1196" w:type="dxa"/>
          </w:tcPr>
          <w:p w14:paraId="18558B85" w14:textId="71DB7E0C" w:rsidR="006432BB" w:rsidRDefault="00064E80" w:rsidP="008354B9">
            <w:pPr>
              <w:rPr>
                <w:bCs/>
              </w:rPr>
            </w:pPr>
            <w:r>
              <w:rPr>
                <w:bCs/>
              </w:rPr>
              <w:t>N Smyth</w:t>
            </w:r>
          </w:p>
        </w:tc>
        <w:tc>
          <w:tcPr>
            <w:tcW w:w="1247" w:type="dxa"/>
          </w:tcPr>
          <w:p w14:paraId="24D63746" w14:textId="77777777" w:rsidR="006432BB" w:rsidRDefault="006432BB" w:rsidP="008354B9">
            <w:pPr>
              <w:rPr>
                <w:bCs/>
              </w:rPr>
            </w:pPr>
          </w:p>
        </w:tc>
        <w:tc>
          <w:tcPr>
            <w:tcW w:w="797" w:type="dxa"/>
          </w:tcPr>
          <w:p w14:paraId="4913369F" w14:textId="77777777" w:rsidR="006432BB" w:rsidRDefault="006432BB" w:rsidP="008354B9">
            <w:pPr>
              <w:rPr>
                <w:bCs/>
              </w:rPr>
            </w:pPr>
          </w:p>
        </w:tc>
        <w:tc>
          <w:tcPr>
            <w:tcW w:w="4048" w:type="dxa"/>
          </w:tcPr>
          <w:p w14:paraId="4BAB4C09" w14:textId="5F254D8D" w:rsidR="006432BB" w:rsidRDefault="006432BB" w:rsidP="008354B9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686C7D6B" w14:textId="77777777" w:rsidR="00D6120D" w:rsidRDefault="00137BF3" w:rsidP="00D6120D">
            <w:pPr>
              <w:rPr>
                <w:bCs/>
              </w:rPr>
            </w:pPr>
            <w:hyperlink r:id="rId22" w:history="1">
              <w:r w:rsidR="00D6120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D6120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D6120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4F7C6301" w14:textId="77777777" w:rsidR="00D6120D" w:rsidRDefault="00137BF3" w:rsidP="008354B9">
            <w:pPr>
              <w:rPr>
                <w:bCs/>
              </w:rPr>
            </w:pPr>
            <w:hyperlink r:id="rId23" w:history="1">
              <w:r w:rsidR="0056086B">
                <w:rPr>
                  <w:rStyle w:val="Hyperlink"/>
                  <w:bCs/>
                </w:rPr>
                <w:t>Actions of Early Years and Childcare Providers during the Coronavirus Pandemic</w:t>
              </w:r>
            </w:hyperlink>
          </w:p>
          <w:p w14:paraId="25B32421" w14:textId="0B63BEAA" w:rsidR="00B73393" w:rsidRDefault="00137BF3" w:rsidP="008354B9">
            <w:pPr>
              <w:rPr>
                <w:bCs/>
              </w:rPr>
            </w:pPr>
            <w:hyperlink r:id="rId24" w:history="1">
              <w:r w:rsidR="001D65FA" w:rsidRPr="001D65FA">
                <w:rPr>
                  <w:rStyle w:val="Hyperlink"/>
                  <w:bCs/>
                </w:rPr>
                <w:t>Recording Attendance</w:t>
              </w:r>
            </w:hyperlink>
            <w:r w:rsidR="001D65FA">
              <w:rPr>
                <w:bCs/>
              </w:rPr>
              <w:t xml:space="preserve"> </w:t>
            </w:r>
          </w:p>
        </w:tc>
      </w:tr>
      <w:tr w:rsidR="006432BB" w14:paraId="7C3C2939" w14:textId="77777777" w:rsidTr="008354B9">
        <w:tc>
          <w:tcPr>
            <w:tcW w:w="2761" w:type="dxa"/>
          </w:tcPr>
          <w:p w14:paraId="4AE1269F" w14:textId="1A97C864" w:rsidR="006432BB" w:rsidRDefault="0068765E" w:rsidP="008354B9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DfE advises </w:t>
            </w:r>
            <w:r w:rsidR="006F5F72">
              <w:rPr>
                <w:bCs/>
              </w:rPr>
              <w:t xml:space="preserve">further restrictions on attendance </w:t>
            </w:r>
          </w:p>
        </w:tc>
        <w:tc>
          <w:tcPr>
            <w:tcW w:w="5647" w:type="dxa"/>
          </w:tcPr>
          <w:p w14:paraId="32C9017E" w14:textId="756AEAB1" w:rsidR="006432BB" w:rsidRDefault="00162868" w:rsidP="008354B9">
            <w:pPr>
              <w:rPr>
                <w:bCs/>
              </w:rPr>
            </w:pPr>
            <w:r>
              <w:rPr>
                <w:bCs/>
              </w:rPr>
              <w:t xml:space="preserve">Vulnerable pupils and </w:t>
            </w:r>
            <w:r w:rsidR="00B25CC9">
              <w:rPr>
                <w:bCs/>
              </w:rPr>
              <w:t>children of critical workers should be allowed to attend</w:t>
            </w:r>
            <w:r w:rsidR="00FA0A71">
              <w:rPr>
                <w:bCs/>
              </w:rPr>
              <w:t>.</w:t>
            </w:r>
          </w:p>
          <w:p w14:paraId="3A937143" w14:textId="087C7D74" w:rsidR="00F6555E" w:rsidRPr="00F6555E" w:rsidRDefault="00F6555E" w:rsidP="00F6555E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Academies revert to the SNMAT tiered response to safeguarding in the event of pupils not on site and ensure contact is at least weekly, and more in some cases.</w:t>
            </w:r>
          </w:p>
        </w:tc>
        <w:tc>
          <w:tcPr>
            <w:tcW w:w="1196" w:type="dxa"/>
          </w:tcPr>
          <w:p w14:paraId="456CE677" w14:textId="704D82B4" w:rsidR="006432BB" w:rsidRDefault="00064E80" w:rsidP="008354B9">
            <w:pPr>
              <w:rPr>
                <w:bCs/>
              </w:rPr>
            </w:pPr>
            <w:r>
              <w:rPr>
                <w:bCs/>
              </w:rPr>
              <w:t xml:space="preserve">J </w:t>
            </w:r>
            <w:proofErr w:type="spellStart"/>
            <w:r>
              <w:rPr>
                <w:bCs/>
              </w:rPr>
              <w:t>Swatton</w:t>
            </w:r>
            <w:proofErr w:type="spellEnd"/>
          </w:p>
        </w:tc>
        <w:tc>
          <w:tcPr>
            <w:tcW w:w="1247" w:type="dxa"/>
          </w:tcPr>
          <w:p w14:paraId="7DD235DF" w14:textId="77777777" w:rsidR="006432BB" w:rsidRDefault="006432BB" w:rsidP="008354B9">
            <w:pPr>
              <w:rPr>
                <w:bCs/>
              </w:rPr>
            </w:pPr>
          </w:p>
        </w:tc>
        <w:tc>
          <w:tcPr>
            <w:tcW w:w="797" w:type="dxa"/>
          </w:tcPr>
          <w:p w14:paraId="0469B9A1" w14:textId="77777777" w:rsidR="006432BB" w:rsidRDefault="006432BB" w:rsidP="008354B9">
            <w:pPr>
              <w:rPr>
                <w:bCs/>
              </w:rPr>
            </w:pPr>
          </w:p>
        </w:tc>
        <w:tc>
          <w:tcPr>
            <w:tcW w:w="4048" w:type="dxa"/>
          </w:tcPr>
          <w:p w14:paraId="768E8037" w14:textId="77777777" w:rsidR="00D6120D" w:rsidRDefault="00D6120D" w:rsidP="00D6120D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53D9A561" w14:textId="77777777" w:rsidR="00D6120D" w:rsidRDefault="00137BF3" w:rsidP="00D6120D">
            <w:pPr>
              <w:rPr>
                <w:bCs/>
              </w:rPr>
            </w:pPr>
            <w:hyperlink r:id="rId25" w:history="1">
              <w:r w:rsidR="00D6120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D6120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D6120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573C31CD" w14:textId="77777777" w:rsidR="006432BB" w:rsidRDefault="00137BF3" w:rsidP="008354B9">
            <w:pPr>
              <w:rPr>
                <w:bCs/>
              </w:rPr>
            </w:pPr>
            <w:hyperlink r:id="rId26" w:history="1">
              <w:r w:rsidR="007D1E3F">
                <w:rPr>
                  <w:rStyle w:val="Hyperlink"/>
                  <w:bCs/>
                </w:rPr>
                <w:t>Actions of Early Years and Childcare Providers during the Coronavirus Pandemic</w:t>
              </w:r>
            </w:hyperlink>
          </w:p>
          <w:p w14:paraId="670314A7" w14:textId="3B4F6C33" w:rsidR="001D65FA" w:rsidRDefault="00137BF3" w:rsidP="008354B9">
            <w:pPr>
              <w:rPr>
                <w:bCs/>
              </w:rPr>
            </w:pPr>
            <w:hyperlink r:id="rId27" w:history="1">
              <w:r w:rsidR="001D65FA" w:rsidRPr="001D65FA">
                <w:rPr>
                  <w:rStyle w:val="Hyperlink"/>
                  <w:bCs/>
                </w:rPr>
                <w:t>Recording Attendance</w:t>
              </w:r>
            </w:hyperlink>
          </w:p>
        </w:tc>
      </w:tr>
      <w:tr w:rsidR="005E070D" w14:paraId="4C0EF104" w14:textId="77777777" w:rsidTr="00FC20CB">
        <w:trPr>
          <w:trHeight w:val="2619"/>
        </w:trPr>
        <w:tc>
          <w:tcPr>
            <w:tcW w:w="2761" w:type="dxa"/>
          </w:tcPr>
          <w:p w14:paraId="116107D9" w14:textId="3A72E454" w:rsidR="005E070D" w:rsidRDefault="005E070D" w:rsidP="005E070D">
            <w:pPr>
              <w:rPr>
                <w:bCs/>
              </w:rPr>
            </w:pPr>
            <w:r>
              <w:rPr>
                <w:bCs/>
              </w:rPr>
              <w:t>Vulnerable Pupils not on site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14:paraId="0A50A1F4" w14:textId="1F91D760" w:rsidR="005E070D" w:rsidRDefault="005E070D" w:rsidP="00971277">
            <w:pPr>
              <w:shd w:val="clear" w:color="auto" w:fill="FFFFFF"/>
              <w:spacing w:before="75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Every effort should be made to encourage attendance</w:t>
            </w:r>
            <w:r w:rsidR="00971277">
              <w:rPr>
                <w:rFonts w:cstheme="minorHAnsi"/>
                <w:color w:val="0B0C0C"/>
              </w:rPr>
              <w:t>.</w:t>
            </w:r>
          </w:p>
          <w:p w14:paraId="408D5099" w14:textId="3900491B" w:rsidR="005E070D" w:rsidRDefault="005E070D" w:rsidP="00971277">
            <w:pPr>
              <w:shd w:val="clear" w:color="auto" w:fill="FFFFFF"/>
              <w:spacing w:before="75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 xml:space="preserve">Academies ensure that </w:t>
            </w:r>
            <w:r w:rsidR="00C055BA">
              <w:rPr>
                <w:rFonts w:cstheme="minorHAnsi"/>
                <w:color w:val="0B0C0C"/>
              </w:rPr>
              <w:t xml:space="preserve">vulnerable pupils have </w:t>
            </w:r>
            <w:r>
              <w:rPr>
                <w:rFonts w:cstheme="minorHAnsi"/>
                <w:color w:val="0B0C0C"/>
              </w:rPr>
              <w:t xml:space="preserve">access to remote </w:t>
            </w:r>
            <w:r w:rsidR="00297E53">
              <w:rPr>
                <w:rFonts w:cstheme="minorHAnsi"/>
                <w:color w:val="0B0C0C"/>
              </w:rPr>
              <w:t xml:space="preserve">education </w:t>
            </w:r>
            <w:r w:rsidR="00D45E6E">
              <w:rPr>
                <w:rFonts w:cstheme="minorHAnsi"/>
                <w:color w:val="0B0C0C"/>
              </w:rPr>
              <w:t>and support while at home</w:t>
            </w:r>
            <w:r w:rsidR="00971277">
              <w:rPr>
                <w:rFonts w:cstheme="minorHAnsi"/>
                <w:color w:val="0B0C0C"/>
              </w:rPr>
              <w:t>.</w:t>
            </w:r>
          </w:p>
          <w:p w14:paraId="5276DB6F" w14:textId="18920F16" w:rsidR="005E070D" w:rsidRPr="00140350" w:rsidRDefault="005E070D" w:rsidP="00971277">
            <w:pPr>
              <w:shd w:val="clear" w:color="auto" w:fill="FFFFFF"/>
              <w:spacing w:before="75"/>
              <w:textAlignment w:val="baseline"/>
              <w:rPr>
                <w:b/>
              </w:rPr>
            </w:pPr>
            <w:r>
              <w:rPr>
                <w:rFonts w:cstheme="minorHAnsi"/>
                <w:color w:val="0B0C0C"/>
              </w:rPr>
              <w:t>Academies revert to the SNMAT tiered response to safeguarding in the event of pupils not on site and ensure contact is at least weekly, and more in some cases.</w:t>
            </w:r>
          </w:p>
        </w:tc>
        <w:tc>
          <w:tcPr>
            <w:tcW w:w="1196" w:type="dxa"/>
          </w:tcPr>
          <w:p w14:paraId="34CD15BB" w14:textId="52E65559" w:rsidR="00064E80" w:rsidRDefault="00064E80" w:rsidP="005E070D">
            <w:pPr>
              <w:rPr>
                <w:bCs/>
              </w:rPr>
            </w:pPr>
            <w:r>
              <w:rPr>
                <w:bCs/>
              </w:rPr>
              <w:t>SLT</w:t>
            </w:r>
          </w:p>
        </w:tc>
        <w:tc>
          <w:tcPr>
            <w:tcW w:w="1247" w:type="dxa"/>
          </w:tcPr>
          <w:p w14:paraId="3AC769B2" w14:textId="77777777" w:rsidR="005E070D" w:rsidRDefault="005E070D" w:rsidP="005E070D">
            <w:pPr>
              <w:rPr>
                <w:bCs/>
              </w:rPr>
            </w:pPr>
          </w:p>
        </w:tc>
        <w:tc>
          <w:tcPr>
            <w:tcW w:w="797" w:type="dxa"/>
          </w:tcPr>
          <w:p w14:paraId="0F2EA570" w14:textId="77777777" w:rsidR="005E070D" w:rsidRDefault="005E070D" w:rsidP="005E070D">
            <w:pPr>
              <w:rPr>
                <w:bCs/>
              </w:rPr>
            </w:pPr>
          </w:p>
        </w:tc>
        <w:tc>
          <w:tcPr>
            <w:tcW w:w="4048" w:type="dxa"/>
          </w:tcPr>
          <w:p w14:paraId="40F33134" w14:textId="77777777" w:rsidR="005E070D" w:rsidRDefault="005E070D" w:rsidP="005E070D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4CB367B0" w14:textId="77777777" w:rsidR="005E070D" w:rsidRDefault="00137BF3" w:rsidP="005E070D">
            <w:pPr>
              <w:rPr>
                <w:bCs/>
              </w:rPr>
            </w:pPr>
            <w:hyperlink r:id="rId28" w:history="1">
              <w:r w:rsidR="005E070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5E070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5E070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448397E1" w14:textId="77777777" w:rsidR="005E070D" w:rsidRDefault="00137BF3" w:rsidP="005E070D">
            <w:pPr>
              <w:rPr>
                <w:bCs/>
              </w:rPr>
            </w:pPr>
            <w:hyperlink r:id="rId29" w:history="1">
              <w:r w:rsidR="00EB63EE">
                <w:rPr>
                  <w:rStyle w:val="Hyperlink"/>
                  <w:bCs/>
                </w:rPr>
                <w:t>Actions of Early Years and Childcare Providers during the Coronavirus Pandemic</w:t>
              </w:r>
            </w:hyperlink>
          </w:p>
          <w:p w14:paraId="0B8D7004" w14:textId="07667B1E" w:rsidR="001D65FA" w:rsidRDefault="00137BF3" w:rsidP="005E070D">
            <w:pPr>
              <w:rPr>
                <w:bCs/>
              </w:rPr>
            </w:pPr>
            <w:hyperlink r:id="rId30" w:history="1">
              <w:r w:rsidR="001D65FA" w:rsidRPr="001D65FA">
                <w:rPr>
                  <w:rStyle w:val="Hyperlink"/>
                  <w:bCs/>
                </w:rPr>
                <w:t>Recording Attendance</w:t>
              </w:r>
            </w:hyperlink>
          </w:p>
        </w:tc>
      </w:tr>
      <w:tr w:rsidR="0046734D" w14:paraId="5D846D1E" w14:textId="77777777" w:rsidTr="008354B9">
        <w:tc>
          <w:tcPr>
            <w:tcW w:w="2761" w:type="dxa"/>
          </w:tcPr>
          <w:p w14:paraId="0EC06861" w14:textId="35B5F024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Out of school settings &amp; wrap around care</w:t>
            </w:r>
          </w:p>
        </w:tc>
        <w:tc>
          <w:tcPr>
            <w:tcW w:w="5647" w:type="dxa"/>
          </w:tcPr>
          <w:p w14:paraId="067114FA" w14:textId="4F506C0A" w:rsidR="0046734D" w:rsidRPr="006C33EE" w:rsidRDefault="0046734D" w:rsidP="00FC20CB">
            <w:pPr>
              <w:shd w:val="clear" w:color="auto" w:fill="FFFFFF"/>
              <w:spacing w:before="75" w:after="100"/>
              <w:textAlignment w:val="baseline"/>
              <w:rPr>
                <w:rFonts w:cstheme="minorHAnsi"/>
                <w:color w:val="0B0C0C"/>
              </w:rPr>
            </w:pPr>
            <w:r w:rsidRPr="00980689">
              <w:rPr>
                <w:rFonts w:cstheme="minorHAnsi"/>
                <w:color w:val="0B0C0C"/>
              </w:rPr>
              <w:t xml:space="preserve">If attendance restrictions are needed, vulnerable children and young people should be allowed to attend. </w:t>
            </w:r>
            <w:r w:rsidR="00FC20CB">
              <w:rPr>
                <w:rFonts w:cstheme="minorHAnsi"/>
                <w:color w:val="0B0C0C"/>
              </w:rPr>
              <w:t xml:space="preserve"> </w:t>
            </w:r>
            <w:r w:rsidRPr="00980689">
              <w:rPr>
                <w:rFonts w:cstheme="minorHAnsi"/>
                <w:color w:val="0B0C0C"/>
              </w:rPr>
              <w:t>For all other children, parents and carers should only be allowed to access these providers for face-to-face provision for their children for a limited set of essential purposes, such as to allow them to go to or seek work, attend a medical appointment, or undertake education and training</w:t>
            </w:r>
            <w:r>
              <w:rPr>
                <w:rFonts w:cstheme="minorHAnsi"/>
                <w:color w:val="0B0C0C"/>
              </w:rPr>
              <w:t>.</w:t>
            </w:r>
          </w:p>
        </w:tc>
        <w:tc>
          <w:tcPr>
            <w:tcW w:w="1196" w:type="dxa"/>
          </w:tcPr>
          <w:p w14:paraId="3B3E7617" w14:textId="03E78953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>SLT</w:t>
            </w:r>
          </w:p>
        </w:tc>
        <w:tc>
          <w:tcPr>
            <w:tcW w:w="1247" w:type="dxa"/>
          </w:tcPr>
          <w:p w14:paraId="66451DD4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0496472E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618883E2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4D384DF7" w14:textId="77777777" w:rsidR="0046734D" w:rsidRDefault="00137BF3" w:rsidP="0046734D">
            <w:pPr>
              <w:rPr>
                <w:bCs/>
              </w:rPr>
            </w:pPr>
            <w:hyperlink r:id="rId31" w:history="1">
              <w:r w:rsidR="0046734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46734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46734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1435582D" w14:textId="6F4D8122" w:rsidR="0046734D" w:rsidRDefault="00137BF3" w:rsidP="0046734D">
            <w:pPr>
              <w:rPr>
                <w:bCs/>
              </w:rPr>
            </w:pPr>
            <w:hyperlink r:id="rId32" w:history="1">
              <w:r w:rsidR="00C83797" w:rsidRPr="00C83797">
                <w:rPr>
                  <w:rStyle w:val="Hyperlink"/>
                  <w:bCs/>
                </w:rPr>
                <w:t>Protective measures for holiday or after-school clubs and other out-of-school settings for children during the coronavirus (COVID-19) outbreak</w:t>
              </w:r>
            </w:hyperlink>
          </w:p>
        </w:tc>
      </w:tr>
      <w:tr w:rsidR="0046734D" w14:paraId="7994C8F0" w14:textId="77777777" w:rsidTr="00FC20CB">
        <w:tc>
          <w:tcPr>
            <w:tcW w:w="2761" w:type="dxa"/>
          </w:tcPr>
          <w:p w14:paraId="1EC637DC" w14:textId="1166AE2E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Summer Schools</w:t>
            </w:r>
          </w:p>
        </w:tc>
        <w:tc>
          <w:tcPr>
            <w:tcW w:w="5647" w:type="dxa"/>
            <w:tcBorders>
              <w:bottom w:val="nil"/>
            </w:tcBorders>
          </w:tcPr>
          <w:p w14:paraId="4E28AD84" w14:textId="77777777" w:rsidR="0046734D" w:rsidRDefault="0046734D" w:rsidP="002E2C04">
            <w:pPr>
              <w:shd w:val="clear" w:color="auto" w:fill="FFFFFF"/>
              <w:spacing w:before="75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If local or national restrictions are in force the facilities and activities should reflect this</w:t>
            </w:r>
          </w:p>
          <w:p w14:paraId="3559B469" w14:textId="53171FB6" w:rsidR="0046734D" w:rsidRPr="00980689" w:rsidRDefault="0046734D" w:rsidP="002E2C04">
            <w:pPr>
              <w:shd w:val="clear" w:color="auto" w:fill="FFFFFF"/>
              <w:spacing w:before="75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In the case of attendance restrictions being implemented the academic content could be delivered remotely.</w:t>
            </w:r>
          </w:p>
        </w:tc>
        <w:tc>
          <w:tcPr>
            <w:tcW w:w="1196" w:type="dxa"/>
          </w:tcPr>
          <w:p w14:paraId="4D6AF08B" w14:textId="1CDD7B00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47" w:type="dxa"/>
          </w:tcPr>
          <w:p w14:paraId="1A9ADA84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41BDC183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72147873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165DB9C2" w14:textId="2DCDFC6E" w:rsidR="0046734D" w:rsidRDefault="00137BF3" w:rsidP="0046734D">
            <w:pPr>
              <w:rPr>
                <w:rStyle w:val="Hyperlink"/>
                <w:bCs/>
              </w:rPr>
            </w:pPr>
            <w:hyperlink r:id="rId33" w:history="1">
              <w:r w:rsidR="0046734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46734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46734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27B583FA" w14:textId="6E315CBC" w:rsidR="0046734D" w:rsidRDefault="00137BF3" w:rsidP="002E2C04">
            <w:pPr>
              <w:rPr>
                <w:bCs/>
              </w:rPr>
            </w:pPr>
            <w:hyperlink r:id="rId34" w:history="1">
              <w:r w:rsidR="006023FC" w:rsidRPr="009607A1">
                <w:rPr>
                  <w:rStyle w:val="Hyperlink"/>
                </w:rPr>
                <w:t>Get Help with Remote Education</w:t>
              </w:r>
            </w:hyperlink>
            <w:r w:rsidR="006023FC">
              <w:t xml:space="preserve"> </w:t>
            </w:r>
          </w:p>
        </w:tc>
      </w:tr>
    </w:tbl>
    <w:p w14:paraId="348A0186" w14:textId="77777777" w:rsidR="002E2C04" w:rsidRDefault="002E2C0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5647"/>
        <w:gridCol w:w="1196"/>
        <w:gridCol w:w="1247"/>
        <w:gridCol w:w="797"/>
        <w:gridCol w:w="4048"/>
      </w:tblGrid>
      <w:tr w:rsidR="0046734D" w14:paraId="1F55B2AD" w14:textId="77777777" w:rsidTr="00FC20CB">
        <w:tc>
          <w:tcPr>
            <w:tcW w:w="2761" w:type="dxa"/>
          </w:tcPr>
          <w:p w14:paraId="315579EC" w14:textId="7E91A593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Remote Education </w:t>
            </w:r>
          </w:p>
        </w:tc>
        <w:tc>
          <w:tcPr>
            <w:tcW w:w="5647" w:type="dxa"/>
            <w:tcBorders>
              <w:top w:val="nil"/>
            </w:tcBorders>
          </w:tcPr>
          <w:p w14:paraId="37333351" w14:textId="79B770FC" w:rsidR="0046734D" w:rsidRDefault="0046734D" w:rsidP="0046734D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 xml:space="preserve">Academies should review the main risk assessment </w:t>
            </w:r>
            <w:r w:rsidR="006023FC">
              <w:rPr>
                <w:rFonts w:cstheme="minorHAnsi"/>
                <w:color w:val="0B0C0C"/>
              </w:rPr>
              <w:t>to reflect</w:t>
            </w:r>
            <w:r>
              <w:rPr>
                <w:rFonts w:cstheme="minorHAnsi"/>
                <w:color w:val="0B0C0C"/>
              </w:rPr>
              <w:t xml:space="preserve"> current restrictions and developments in academy provision.  They should implement remote education immediately following any restrictions on attendance and for pupils who are self-isolating.  If pupils are unwell expectations with respect to remote education should be considerate to this</w:t>
            </w:r>
          </w:p>
        </w:tc>
        <w:tc>
          <w:tcPr>
            <w:tcW w:w="1196" w:type="dxa"/>
          </w:tcPr>
          <w:p w14:paraId="4244896F" w14:textId="7D4AD291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>SLT</w:t>
            </w:r>
          </w:p>
        </w:tc>
        <w:tc>
          <w:tcPr>
            <w:tcW w:w="1247" w:type="dxa"/>
          </w:tcPr>
          <w:p w14:paraId="5A594D73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2EFD24B9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17B23F9E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18E4AC4A" w14:textId="67C8CABD" w:rsidR="0046734D" w:rsidRDefault="00137BF3" w:rsidP="0046734D">
            <w:pPr>
              <w:rPr>
                <w:rStyle w:val="Hyperlink"/>
                <w:bCs/>
              </w:rPr>
            </w:pPr>
            <w:hyperlink r:id="rId35" w:history="1">
              <w:r w:rsidR="0046734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46734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46734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1D16B5EA" w14:textId="0B4D9226" w:rsidR="00EB63EE" w:rsidRDefault="00137BF3" w:rsidP="0046734D">
            <w:pPr>
              <w:rPr>
                <w:bCs/>
              </w:rPr>
            </w:pPr>
            <w:hyperlink r:id="rId36" w:history="1">
              <w:r w:rsidR="00EB63EE">
                <w:rPr>
                  <w:rStyle w:val="Hyperlink"/>
                  <w:bCs/>
                </w:rPr>
                <w:t>Actions of Early Years and Childcare Providers during the Coronavirus Pandemic</w:t>
              </w:r>
            </w:hyperlink>
          </w:p>
          <w:p w14:paraId="23385004" w14:textId="47F47966" w:rsidR="0046734D" w:rsidRDefault="00137BF3" w:rsidP="0046734D">
            <w:pPr>
              <w:rPr>
                <w:bCs/>
              </w:rPr>
            </w:pPr>
            <w:hyperlink r:id="rId37" w:history="1">
              <w:r w:rsidR="0046734D" w:rsidRPr="009607A1">
                <w:rPr>
                  <w:rStyle w:val="Hyperlink"/>
                  <w:bCs/>
                </w:rPr>
                <w:t>Get help with remote education</w:t>
              </w:r>
            </w:hyperlink>
          </w:p>
          <w:p w14:paraId="76031CDC" w14:textId="77777777" w:rsidR="00E507A7" w:rsidRDefault="00137BF3" w:rsidP="0046734D">
            <w:pPr>
              <w:rPr>
                <w:bCs/>
              </w:rPr>
            </w:pPr>
            <w:hyperlink r:id="rId38" w:history="1">
              <w:r w:rsidR="00E507A7" w:rsidRPr="00305AB9">
                <w:rPr>
                  <w:rStyle w:val="Hyperlink"/>
                  <w:bCs/>
                </w:rPr>
                <w:t>Safeguarding and Remote Education</w:t>
              </w:r>
            </w:hyperlink>
          </w:p>
          <w:p w14:paraId="40768EEB" w14:textId="74A82515" w:rsidR="00606D1B" w:rsidRDefault="00137BF3" w:rsidP="0046734D">
            <w:pPr>
              <w:rPr>
                <w:bCs/>
              </w:rPr>
            </w:pPr>
            <w:hyperlink r:id="rId39" w:history="1">
              <w:r w:rsidR="00606D1B" w:rsidRPr="00606D1B">
                <w:rPr>
                  <w:rStyle w:val="Hyperlink"/>
                  <w:bCs/>
                </w:rPr>
                <w:t>Keeping Children Safe online</w:t>
              </w:r>
            </w:hyperlink>
          </w:p>
        </w:tc>
      </w:tr>
      <w:tr w:rsidR="0046734D" w14:paraId="301AFC19" w14:textId="77777777" w:rsidTr="008354B9">
        <w:tc>
          <w:tcPr>
            <w:tcW w:w="2761" w:type="dxa"/>
          </w:tcPr>
          <w:p w14:paraId="3A8DAE46" w14:textId="615E99F6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Safeguarding</w:t>
            </w:r>
          </w:p>
        </w:tc>
        <w:tc>
          <w:tcPr>
            <w:tcW w:w="5647" w:type="dxa"/>
          </w:tcPr>
          <w:p w14:paraId="3CA635C7" w14:textId="1052C507" w:rsidR="0046734D" w:rsidRDefault="0046734D" w:rsidP="0046734D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Academies revert to the SNMAT tiered response to safeguarding in the event of pupils not on site and ensure contact is at least weekly, and more in some cases.</w:t>
            </w:r>
          </w:p>
          <w:p w14:paraId="74AA3066" w14:textId="77777777" w:rsidR="0046734D" w:rsidRDefault="0046734D" w:rsidP="0046734D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 xml:space="preserve">At each closure point the safeguarding policy is reviewed and an addendum applied if necessary </w:t>
            </w:r>
          </w:p>
          <w:p w14:paraId="686379EF" w14:textId="14183BA0" w:rsidR="0046734D" w:rsidRDefault="0046734D" w:rsidP="0046734D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 xml:space="preserve">DSLs may work remotely in the case of restricted attendance, shielding, self-isolation </w:t>
            </w:r>
          </w:p>
        </w:tc>
        <w:tc>
          <w:tcPr>
            <w:tcW w:w="1196" w:type="dxa"/>
          </w:tcPr>
          <w:p w14:paraId="7934A994" w14:textId="269EC305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>SLT</w:t>
            </w:r>
          </w:p>
          <w:p w14:paraId="52E1991D" w14:textId="77777777" w:rsidR="0046734D" w:rsidRDefault="0046734D" w:rsidP="0046734D">
            <w:pPr>
              <w:rPr>
                <w:bCs/>
              </w:rPr>
            </w:pPr>
          </w:p>
          <w:p w14:paraId="443E922B" w14:textId="77777777" w:rsidR="0046734D" w:rsidRDefault="0046734D" w:rsidP="0046734D">
            <w:pPr>
              <w:rPr>
                <w:bCs/>
              </w:rPr>
            </w:pPr>
          </w:p>
          <w:p w14:paraId="05CE0348" w14:textId="77777777" w:rsidR="0046734D" w:rsidRDefault="0046734D" w:rsidP="0046734D">
            <w:pPr>
              <w:rPr>
                <w:bCs/>
              </w:rPr>
            </w:pPr>
          </w:p>
          <w:p w14:paraId="5258665A" w14:textId="77777777" w:rsidR="0046734D" w:rsidRDefault="0046734D" w:rsidP="0046734D">
            <w:pPr>
              <w:rPr>
                <w:bCs/>
              </w:rPr>
            </w:pPr>
          </w:p>
          <w:p w14:paraId="3DEE3E24" w14:textId="649948DE" w:rsidR="0046734D" w:rsidRPr="00AB76AE" w:rsidRDefault="0046734D" w:rsidP="0046734D">
            <w:pPr>
              <w:rPr>
                <w:bCs/>
                <w:sz w:val="20"/>
                <w:szCs w:val="20"/>
              </w:rPr>
            </w:pPr>
            <w:r w:rsidRPr="00AB76AE">
              <w:rPr>
                <w:bCs/>
                <w:sz w:val="20"/>
                <w:szCs w:val="20"/>
              </w:rPr>
              <w:t xml:space="preserve">SD -SNMAT </w:t>
            </w:r>
          </w:p>
          <w:p w14:paraId="4B49C31B" w14:textId="5D21826A" w:rsidR="0046734D" w:rsidRDefault="0046734D" w:rsidP="0046734D">
            <w:pPr>
              <w:rPr>
                <w:bCs/>
              </w:rPr>
            </w:pPr>
            <w:r w:rsidRPr="00AB76AE">
              <w:rPr>
                <w:bCs/>
                <w:sz w:val="20"/>
                <w:szCs w:val="20"/>
              </w:rPr>
              <w:t>s/g officer</w:t>
            </w:r>
          </w:p>
        </w:tc>
        <w:tc>
          <w:tcPr>
            <w:tcW w:w="1247" w:type="dxa"/>
          </w:tcPr>
          <w:p w14:paraId="67CEB142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7F7311A1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6EFB9380" w14:textId="3F4CEABE" w:rsidR="0046734D" w:rsidRDefault="00137BF3" w:rsidP="0046734D">
            <w:pPr>
              <w:rPr>
                <w:bCs/>
              </w:rPr>
            </w:pPr>
            <w:hyperlink r:id="rId40" w:history="1">
              <w:proofErr w:type="spellStart"/>
              <w:r w:rsidR="0046734D" w:rsidRPr="00E92408">
                <w:rPr>
                  <w:rStyle w:val="Hyperlink"/>
                  <w:bCs/>
                </w:rPr>
                <w:t>KCSiE</w:t>
              </w:r>
              <w:proofErr w:type="spellEnd"/>
            </w:hyperlink>
            <w:r w:rsidR="0046734D">
              <w:rPr>
                <w:bCs/>
              </w:rPr>
              <w:t xml:space="preserve"> </w:t>
            </w:r>
          </w:p>
          <w:p w14:paraId="7D42AFB1" w14:textId="6CD7E4F6" w:rsidR="0046734D" w:rsidRDefault="00137BF3" w:rsidP="0046734D">
            <w:pPr>
              <w:rPr>
                <w:bCs/>
              </w:rPr>
            </w:pPr>
            <w:hyperlink r:id="rId41" w:history="1">
              <w:r w:rsidR="0046734D" w:rsidRPr="0036154C">
                <w:rPr>
                  <w:rStyle w:val="Hyperlink"/>
                  <w:bCs/>
                </w:rPr>
                <w:t>Working together to safeguard children</w:t>
              </w:r>
            </w:hyperlink>
          </w:p>
          <w:p w14:paraId="2FFBAE0F" w14:textId="56FF5870" w:rsidR="0046734D" w:rsidRDefault="00137BF3" w:rsidP="0046734D">
            <w:pPr>
              <w:rPr>
                <w:bCs/>
              </w:rPr>
            </w:pPr>
            <w:hyperlink r:id="rId42" w:history="1">
              <w:r w:rsidR="0046734D" w:rsidRPr="00681A56">
                <w:rPr>
                  <w:rStyle w:val="Hyperlink"/>
                  <w:bCs/>
                </w:rPr>
                <w:t>EYFS framework</w:t>
              </w:r>
            </w:hyperlink>
          </w:p>
          <w:p w14:paraId="68837613" w14:textId="2E0511B3" w:rsidR="0046734D" w:rsidRDefault="00137BF3" w:rsidP="0046734D">
            <w:pPr>
              <w:rPr>
                <w:bCs/>
              </w:rPr>
            </w:pPr>
            <w:hyperlink r:id="rId43" w:history="1">
              <w:r w:rsidR="0046734D" w:rsidRPr="00117898">
                <w:rPr>
                  <w:rStyle w:val="Hyperlink"/>
                  <w:bCs/>
                </w:rPr>
                <w:t xml:space="preserve">EYFS coronavirus </w:t>
              </w:r>
              <w:proofErr w:type="spellStart"/>
              <w:r w:rsidR="0046734D" w:rsidRPr="00117898">
                <w:rPr>
                  <w:rStyle w:val="Hyperlink"/>
                  <w:bCs/>
                </w:rPr>
                <w:t>disapplications</w:t>
              </w:r>
              <w:proofErr w:type="spellEnd"/>
            </w:hyperlink>
          </w:p>
          <w:p w14:paraId="63309986" w14:textId="4773B18B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 xml:space="preserve">SNMAT safeguarding and child protection policy </w:t>
            </w:r>
          </w:p>
          <w:p w14:paraId="19BE48FC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 xml:space="preserve">SNMAT safeguarding monitoring tiered response 1-5 </w:t>
            </w:r>
          </w:p>
          <w:p w14:paraId="0B628B39" w14:textId="77777777" w:rsidR="00EB63EE" w:rsidRDefault="00137BF3" w:rsidP="0046734D">
            <w:pPr>
              <w:rPr>
                <w:bCs/>
              </w:rPr>
            </w:pPr>
            <w:hyperlink r:id="rId44" w:history="1">
              <w:r w:rsidR="00EB63EE">
                <w:rPr>
                  <w:rStyle w:val="Hyperlink"/>
                  <w:bCs/>
                </w:rPr>
                <w:t>Actions of Early Years and Childcare Providers during the Coronavirus Pandemic</w:t>
              </w:r>
            </w:hyperlink>
          </w:p>
          <w:p w14:paraId="5E83AF52" w14:textId="77777777" w:rsidR="002974B0" w:rsidRDefault="00137BF3" w:rsidP="002974B0">
            <w:pPr>
              <w:rPr>
                <w:rStyle w:val="Hyperlink"/>
                <w:bCs/>
              </w:rPr>
            </w:pPr>
            <w:hyperlink r:id="rId45" w:history="1">
              <w:r w:rsidR="002974B0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2974B0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2974B0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7C7859D3" w14:textId="37BEB052" w:rsidR="002974B0" w:rsidRDefault="00137BF3" w:rsidP="0046734D">
            <w:pPr>
              <w:rPr>
                <w:bCs/>
              </w:rPr>
            </w:pPr>
            <w:hyperlink r:id="rId46" w:history="1">
              <w:r w:rsidR="00305AB9" w:rsidRPr="00305AB9">
                <w:rPr>
                  <w:rStyle w:val="Hyperlink"/>
                  <w:bCs/>
                </w:rPr>
                <w:t>Safeguarding and Remote Education</w:t>
              </w:r>
            </w:hyperlink>
          </w:p>
        </w:tc>
      </w:tr>
      <w:tr w:rsidR="0046734D" w14:paraId="477C103D" w14:textId="77777777" w:rsidTr="008354B9">
        <w:tc>
          <w:tcPr>
            <w:tcW w:w="2761" w:type="dxa"/>
          </w:tcPr>
          <w:p w14:paraId="011745F9" w14:textId="44C0798D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Transport</w:t>
            </w:r>
          </w:p>
        </w:tc>
        <w:tc>
          <w:tcPr>
            <w:tcW w:w="5647" w:type="dxa"/>
          </w:tcPr>
          <w:p w14:paraId="74E40079" w14:textId="072315A3" w:rsidR="0046734D" w:rsidRDefault="0046734D" w:rsidP="0046734D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Where children are in attendance, transport should remain in place to the settings</w:t>
            </w:r>
          </w:p>
        </w:tc>
        <w:tc>
          <w:tcPr>
            <w:tcW w:w="1196" w:type="dxa"/>
          </w:tcPr>
          <w:p w14:paraId="69F329CD" w14:textId="377DB18F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 xml:space="preserve">J </w:t>
            </w:r>
            <w:proofErr w:type="spellStart"/>
            <w:r>
              <w:rPr>
                <w:bCs/>
              </w:rPr>
              <w:t>Swatton</w:t>
            </w:r>
            <w:proofErr w:type="spellEnd"/>
          </w:p>
        </w:tc>
        <w:tc>
          <w:tcPr>
            <w:tcW w:w="1247" w:type="dxa"/>
          </w:tcPr>
          <w:p w14:paraId="30978EFE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415560DE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2E1E4401" w14:textId="5BAEECDB" w:rsidR="0046734D" w:rsidRDefault="00137BF3" w:rsidP="0046734D">
            <w:pPr>
              <w:rPr>
                <w:bCs/>
              </w:rPr>
            </w:pPr>
            <w:hyperlink r:id="rId47" w:history="1">
              <w:r w:rsidR="0046734D" w:rsidRPr="001043A6">
                <w:rPr>
                  <w:rStyle w:val="Hyperlink"/>
                  <w:bCs/>
                </w:rPr>
                <w:t>Transport to school and other places of education 2020 to 2021 academic year</w:t>
              </w:r>
            </w:hyperlink>
            <w:r w:rsidR="0046734D">
              <w:rPr>
                <w:bCs/>
              </w:rPr>
              <w:t xml:space="preserve"> </w:t>
            </w:r>
          </w:p>
          <w:p w14:paraId="5A23B001" w14:textId="77777777" w:rsidR="002974B0" w:rsidRDefault="00137BF3" w:rsidP="002974B0">
            <w:pPr>
              <w:rPr>
                <w:rStyle w:val="Hyperlink"/>
                <w:bCs/>
              </w:rPr>
            </w:pPr>
            <w:hyperlink r:id="rId48" w:history="1">
              <w:r w:rsidR="002974B0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2974B0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2974B0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03720024" w14:textId="7CE9BDAB" w:rsidR="002974B0" w:rsidRDefault="002974B0" w:rsidP="0046734D">
            <w:pPr>
              <w:rPr>
                <w:bCs/>
              </w:rPr>
            </w:pPr>
          </w:p>
        </w:tc>
      </w:tr>
    </w:tbl>
    <w:p w14:paraId="5860CFB0" w14:textId="77777777" w:rsidR="00F8163A" w:rsidRDefault="00F816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5647"/>
        <w:gridCol w:w="1196"/>
        <w:gridCol w:w="1247"/>
        <w:gridCol w:w="797"/>
        <w:gridCol w:w="4048"/>
      </w:tblGrid>
      <w:tr w:rsidR="0046734D" w14:paraId="57D35154" w14:textId="77777777" w:rsidTr="008354B9">
        <w:tc>
          <w:tcPr>
            <w:tcW w:w="2761" w:type="dxa"/>
          </w:tcPr>
          <w:p w14:paraId="08C5BA3D" w14:textId="766D40EE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lastRenderedPageBreak/>
              <w:t>Free School Meals</w:t>
            </w:r>
          </w:p>
        </w:tc>
        <w:tc>
          <w:tcPr>
            <w:tcW w:w="5647" w:type="dxa"/>
          </w:tcPr>
          <w:p w14:paraId="24867C85" w14:textId="30058E99" w:rsidR="0046734D" w:rsidRDefault="0046734D" w:rsidP="0046734D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>FSM should remain in place for eligible pupils in school and be provided (or food parcels or vouchers) for eligible pupils not in school due to attendance restrictions, self-isolating, displaying symptoms, positive test</w:t>
            </w:r>
          </w:p>
        </w:tc>
        <w:tc>
          <w:tcPr>
            <w:tcW w:w="1196" w:type="dxa"/>
          </w:tcPr>
          <w:p w14:paraId="5663C34C" w14:textId="1DD0D13A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 xml:space="preserve">J </w:t>
            </w:r>
            <w:proofErr w:type="spellStart"/>
            <w:r>
              <w:rPr>
                <w:bCs/>
              </w:rPr>
              <w:t>Swatton</w:t>
            </w:r>
            <w:proofErr w:type="spellEnd"/>
          </w:p>
        </w:tc>
        <w:tc>
          <w:tcPr>
            <w:tcW w:w="1247" w:type="dxa"/>
          </w:tcPr>
          <w:p w14:paraId="4C48114D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03CC96E3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3AD5B44D" w14:textId="631DB2FE" w:rsidR="0046734D" w:rsidRDefault="00137BF3" w:rsidP="0046734D">
            <w:pPr>
              <w:rPr>
                <w:bCs/>
              </w:rPr>
            </w:pPr>
            <w:hyperlink r:id="rId49" w:history="1">
              <w:r w:rsidR="0046734D" w:rsidRPr="00D40DA4">
                <w:rPr>
                  <w:rStyle w:val="Hyperlink"/>
                  <w:bCs/>
                </w:rPr>
                <w:t>Providing school meals during the COVID-19 pandemic</w:t>
              </w:r>
            </w:hyperlink>
          </w:p>
          <w:p w14:paraId="262407CE" w14:textId="77777777" w:rsidR="002974B0" w:rsidRDefault="00137BF3" w:rsidP="002974B0">
            <w:pPr>
              <w:rPr>
                <w:rStyle w:val="Hyperlink"/>
                <w:bCs/>
              </w:rPr>
            </w:pPr>
            <w:hyperlink r:id="rId50" w:history="1">
              <w:r w:rsidR="002974B0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2974B0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2974B0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5AC522C2" w14:textId="4F761648" w:rsidR="0046734D" w:rsidRDefault="0046734D" w:rsidP="0046734D">
            <w:pPr>
              <w:rPr>
                <w:bCs/>
              </w:rPr>
            </w:pPr>
          </w:p>
        </w:tc>
      </w:tr>
      <w:tr w:rsidR="0046734D" w14:paraId="52F2F3C6" w14:textId="77777777" w:rsidTr="008354B9">
        <w:tc>
          <w:tcPr>
            <w:tcW w:w="2761" w:type="dxa"/>
          </w:tcPr>
          <w:p w14:paraId="39308752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Educational Visits</w:t>
            </w:r>
          </w:p>
          <w:p w14:paraId="5D96DFDD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Residential educational visits</w:t>
            </w:r>
          </w:p>
          <w:p w14:paraId="00170C5D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Open days</w:t>
            </w:r>
          </w:p>
          <w:p w14:paraId="0F41EE8E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Transition or tester days</w:t>
            </w:r>
          </w:p>
          <w:p w14:paraId="6F697BDA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Parental attendance in settings</w:t>
            </w:r>
          </w:p>
          <w:p w14:paraId="79927BC5" w14:textId="2F651AAF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Performances</w:t>
            </w:r>
          </w:p>
        </w:tc>
        <w:tc>
          <w:tcPr>
            <w:tcW w:w="5647" w:type="dxa"/>
          </w:tcPr>
          <w:p w14:paraId="03A31A9F" w14:textId="78E995AE" w:rsidR="0046734D" w:rsidRDefault="0046734D" w:rsidP="0046734D">
            <w:pPr>
              <w:shd w:val="clear" w:color="auto" w:fill="FFFFFF"/>
              <w:spacing w:before="75" w:after="300"/>
              <w:textAlignment w:val="baseline"/>
              <w:rPr>
                <w:rFonts w:cstheme="minorHAnsi"/>
                <w:color w:val="0B0C0C"/>
              </w:rPr>
            </w:pPr>
            <w:r>
              <w:rPr>
                <w:rFonts w:cstheme="minorHAnsi"/>
                <w:color w:val="0B0C0C"/>
              </w:rPr>
              <w:t xml:space="preserve">Consideration to local and national restrictions should be made in relation to these activities.  Academies should </w:t>
            </w:r>
            <w:r w:rsidR="006D4F7A">
              <w:rPr>
                <w:rFonts w:cstheme="minorHAnsi"/>
                <w:color w:val="0B0C0C"/>
              </w:rPr>
              <w:t>complete</w:t>
            </w:r>
            <w:r>
              <w:rPr>
                <w:rFonts w:cstheme="minorHAnsi"/>
                <w:color w:val="0B0C0C"/>
              </w:rPr>
              <w:t xml:space="preserve"> risk assessments reflecting the current guidance before carrying out these activities.  This could be a review of the main academy risk assessment.</w:t>
            </w:r>
          </w:p>
        </w:tc>
        <w:tc>
          <w:tcPr>
            <w:tcW w:w="1196" w:type="dxa"/>
          </w:tcPr>
          <w:p w14:paraId="23410886" w14:textId="0AE6576C" w:rsidR="0046734D" w:rsidRDefault="00064E80" w:rsidP="0046734D">
            <w:pPr>
              <w:rPr>
                <w:bCs/>
              </w:rPr>
            </w:pPr>
            <w:r>
              <w:rPr>
                <w:bCs/>
              </w:rPr>
              <w:t>SLT</w:t>
            </w:r>
          </w:p>
        </w:tc>
        <w:tc>
          <w:tcPr>
            <w:tcW w:w="1247" w:type="dxa"/>
          </w:tcPr>
          <w:p w14:paraId="10F0D074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797" w:type="dxa"/>
          </w:tcPr>
          <w:p w14:paraId="0179A878" w14:textId="77777777" w:rsidR="0046734D" w:rsidRDefault="0046734D" w:rsidP="0046734D">
            <w:pPr>
              <w:rPr>
                <w:bCs/>
              </w:rPr>
            </w:pPr>
          </w:p>
        </w:tc>
        <w:tc>
          <w:tcPr>
            <w:tcW w:w="4048" w:type="dxa"/>
          </w:tcPr>
          <w:p w14:paraId="16AB9C79" w14:textId="77777777" w:rsidR="0046734D" w:rsidRDefault="0046734D" w:rsidP="0046734D">
            <w:pPr>
              <w:rPr>
                <w:bCs/>
              </w:rPr>
            </w:pPr>
            <w:r>
              <w:rPr>
                <w:bCs/>
              </w:rPr>
              <w:t>Main academy risk assessment</w:t>
            </w:r>
          </w:p>
          <w:p w14:paraId="509E8B3F" w14:textId="77777777" w:rsidR="0046734D" w:rsidRDefault="00137BF3" w:rsidP="0046734D">
            <w:pPr>
              <w:rPr>
                <w:bCs/>
              </w:rPr>
            </w:pPr>
            <w:hyperlink r:id="rId51" w:history="1">
              <w:r w:rsidR="0046734D" w:rsidRPr="00B5422A">
                <w:rPr>
                  <w:rStyle w:val="Hyperlink"/>
                  <w:bCs/>
                </w:rPr>
                <w:t xml:space="preserve">Running a school during </w:t>
              </w:r>
              <w:proofErr w:type="gramStart"/>
              <w:r w:rsidR="0046734D" w:rsidRPr="00B5422A">
                <w:rPr>
                  <w:rStyle w:val="Hyperlink"/>
                  <w:bCs/>
                </w:rPr>
                <w:t>the  Coronavirus</w:t>
              </w:r>
              <w:proofErr w:type="gramEnd"/>
              <w:r w:rsidR="0046734D" w:rsidRPr="00B5422A">
                <w:rPr>
                  <w:rStyle w:val="Hyperlink"/>
                  <w:bCs/>
                </w:rPr>
                <w:t xml:space="preserve"> outbreak</w:t>
              </w:r>
            </w:hyperlink>
          </w:p>
          <w:p w14:paraId="3340AB28" w14:textId="16C82121" w:rsidR="0046734D" w:rsidRDefault="0046734D" w:rsidP="0046734D">
            <w:pPr>
              <w:rPr>
                <w:bCs/>
              </w:rPr>
            </w:pPr>
          </w:p>
        </w:tc>
      </w:tr>
    </w:tbl>
    <w:p w14:paraId="52F2CC9C" w14:textId="47A04C9F" w:rsidR="006432BB" w:rsidRDefault="006432BB">
      <w:pPr>
        <w:rPr>
          <w:bCs/>
        </w:rPr>
      </w:pPr>
    </w:p>
    <w:p w14:paraId="6BA84255" w14:textId="77777777" w:rsidR="006432BB" w:rsidRDefault="006432BB">
      <w:pPr>
        <w:rPr>
          <w:bCs/>
        </w:rPr>
      </w:pPr>
    </w:p>
    <w:p w14:paraId="5FFC8CDF" w14:textId="4DE908AB" w:rsidR="00512E7D" w:rsidRDefault="00512E7D">
      <w:pPr>
        <w:rPr>
          <w:bCs/>
        </w:rPr>
      </w:pPr>
    </w:p>
    <w:p w14:paraId="78E95229" w14:textId="43E6DADB" w:rsidR="00105D2A" w:rsidRDefault="00DA3884">
      <w:pPr>
        <w:rPr>
          <w:bCs/>
        </w:rPr>
      </w:pPr>
      <w:r>
        <w:rPr>
          <w:bCs/>
        </w:rPr>
        <w:t xml:space="preserve">Contingency Framework </w:t>
      </w:r>
      <w:r w:rsidR="00F87473">
        <w:rPr>
          <w:bCs/>
        </w:rPr>
        <w:t xml:space="preserve">reviewed by academy on </w:t>
      </w:r>
      <w:r w:rsidR="00064E80">
        <w:rPr>
          <w:bCs/>
        </w:rPr>
        <w:t>15</w:t>
      </w:r>
      <w:r w:rsidR="00064E80" w:rsidRPr="00064E80">
        <w:rPr>
          <w:bCs/>
          <w:vertAlign w:val="superscript"/>
        </w:rPr>
        <w:t>th</w:t>
      </w:r>
      <w:r w:rsidR="00064E80">
        <w:rPr>
          <w:bCs/>
        </w:rPr>
        <w:t xml:space="preserve"> July 2021 </w:t>
      </w:r>
      <w:r w:rsidR="00F87473">
        <w:rPr>
          <w:bCs/>
        </w:rPr>
        <w:t xml:space="preserve">by </w:t>
      </w:r>
      <w:r w:rsidR="00064E80">
        <w:rPr>
          <w:bCs/>
        </w:rPr>
        <w:t>Clare Barber (Head of Academies)</w:t>
      </w:r>
    </w:p>
    <w:p w14:paraId="27317473" w14:textId="77777777" w:rsidR="00105D2A" w:rsidRDefault="00105D2A">
      <w:pPr>
        <w:rPr>
          <w:bCs/>
        </w:rPr>
      </w:pPr>
    </w:p>
    <w:p w14:paraId="6F73387B" w14:textId="77777777" w:rsidR="00D7176E" w:rsidRDefault="00D7176E">
      <w:pPr>
        <w:rPr>
          <w:bCs/>
        </w:rPr>
      </w:pPr>
    </w:p>
    <w:p w14:paraId="0DC3D853" w14:textId="35CB5012" w:rsidR="0005641A" w:rsidRDefault="0005641A">
      <w:pPr>
        <w:rPr>
          <w:bCs/>
        </w:rPr>
      </w:pPr>
    </w:p>
    <w:p w14:paraId="53CB81DA" w14:textId="06DF121B" w:rsidR="003D5CFD" w:rsidRDefault="003D5CFD">
      <w:pPr>
        <w:rPr>
          <w:bCs/>
        </w:rPr>
      </w:pPr>
    </w:p>
    <w:p w14:paraId="36C639ED" w14:textId="77777777" w:rsidR="00E94C9D" w:rsidRDefault="00E94C9D">
      <w:pPr>
        <w:rPr>
          <w:bCs/>
        </w:rPr>
      </w:pPr>
    </w:p>
    <w:p w14:paraId="3A8A4E9C" w14:textId="77777777" w:rsidR="0005641A" w:rsidRPr="00351155" w:rsidRDefault="0005641A">
      <w:pPr>
        <w:rPr>
          <w:bCs/>
        </w:rPr>
      </w:pPr>
    </w:p>
    <w:p w14:paraId="14DD1DDD" w14:textId="1DE7175C" w:rsidR="00BC67F5" w:rsidRDefault="00BC67F5"/>
    <w:p w14:paraId="4577D8A6" w14:textId="21BF22EF" w:rsidR="009F14B9" w:rsidRDefault="009F14B9"/>
    <w:p w14:paraId="3CAC015E" w14:textId="2DBD451F" w:rsidR="009F14B9" w:rsidRDefault="009F14B9"/>
    <w:sectPr w:rsidR="009F14B9" w:rsidSect="009F7205">
      <w:type w:val="continuous"/>
      <w:pgSz w:w="16840" w:h="11907" w:orient="landscape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96A6" w14:textId="77777777" w:rsidR="00732410" w:rsidRDefault="00732410">
      <w:r>
        <w:separator/>
      </w:r>
    </w:p>
  </w:endnote>
  <w:endnote w:type="continuationSeparator" w:id="0">
    <w:p w14:paraId="2AA38FC2" w14:textId="77777777" w:rsidR="00732410" w:rsidRDefault="00732410">
      <w:r>
        <w:continuationSeparator/>
      </w:r>
    </w:p>
  </w:endnote>
  <w:endnote w:type="continuationNotice" w:id="1">
    <w:p w14:paraId="1946B28E" w14:textId="77777777" w:rsidR="00732410" w:rsidRDefault="00732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8867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32F588" w14:textId="5A5313AC" w:rsidR="006F1566" w:rsidRPr="00375D96" w:rsidRDefault="00DA1960" w:rsidP="00DA1960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SNMAT Contingency Framework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July 20</w:t>
            </w:r>
            <w:r w:rsidR="009342AB">
              <w:rPr>
                <w:sz w:val="16"/>
                <w:szCs w:val="16"/>
              </w:rPr>
              <w:t>21</w:t>
            </w:r>
          </w:p>
          <w:p w14:paraId="66022E88" w14:textId="77777777" w:rsidR="006F1566" w:rsidRDefault="006F1566" w:rsidP="00A660EC">
            <w:pPr>
              <w:pStyle w:val="Footer"/>
              <w:jc w:val="center"/>
            </w:pPr>
            <w:r w:rsidRPr="00D173B4">
              <w:rPr>
                <w:sz w:val="20"/>
                <w:szCs w:val="20"/>
              </w:rPr>
              <w:t xml:space="preserve">Page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  <w:r w:rsidRPr="00D173B4">
              <w:rPr>
                <w:sz w:val="20"/>
                <w:szCs w:val="20"/>
              </w:rPr>
              <w:t xml:space="preserve"> of </w:t>
            </w:r>
            <w:r w:rsidRPr="00D173B4">
              <w:rPr>
                <w:b/>
                <w:bCs/>
                <w:sz w:val="20"/>
                <w:szCs w:val="20"/>
              </w:rPr>
              <w:fldChar w:fldCharType="begin"/>
            </w:r>
            <w:r w:rsidRPr="00D173B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73B4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D173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C00639" w14:textId="77777777" w:rsidR="006F1566" w:rsidRDefault="006F1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42C3" w14:textId="77777777" w:rsidR="00732410" w:rsidRDefault="00732410">
      <w:r>
        <w:separator/>
      </w:r>
    </w:p>
  </w:footnote>
  <w:footnote w:type="continuationSeparator" w:id="0">
    <w:p w14:paraId="49826323" w14:textId="77777777" w:rsidR="00732410" w:rsidRDefault="00732410">
      <w:r>
        <w:continuationSeparator/>
      </w:r>
    </w:p>
  </w:footnote>
  <w:footnote w:type="continuationNotice" w:id="1">
    <w:p w14:paraId="795979A2" w14:textId="77777777" w:rsidR="00732410" w:rsidRDefault="007324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C67"/>
    <w:multiLevelType w:val="hybridMultilevel"/>
    <w:tmpl w:val="36FCB252"/>
    <w:lvl w:ilvl="0" w:tplc="6366B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F2BF0"/>
    <w:multiLevelType w:val="hybridMultilevel"/>
    <w:tmpl w:val="B75E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734"/>
    <w:multiLevelType w:val="hybridMultilevel"/>
    <w:tmpl w:val="F81E4BD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C6C425A"/>
    <w:multiLevelType w:val="hybridMultilevel"/>
    <w:tmpl w:val="67CE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3F0"/>
    <w:multiLevelType w:val="hybridMultilevel"/>
    <w:tmpl w:val="8E62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282C"/>
    <w:multiLevelType w:val="hybridMultilevel"/>
    <w:tmpl w:val="A70E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0BF3"/>
    <w:multiLevelType w:val="hybridMultilevel"/>
    <w:tmpl w:val="3B58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D30F5"/>
    <w:multiLevelType w:val="hybridMultilevel"/>
    <w:tmpl w:val="D738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7252"/>
    <w:multiLevelType w:val="hybridMultilevel"/>
    <w:tmpl w:val="3640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58D0"/>
    <w:multiLevelType w:val="hybridMultilevel"/>
    <w:tmpl w:val="CED8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428A1"/>
    <w:multiLevelType w:val="hybridMultilevel"/>
    <w:tmpl w:val="B26C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3CBA"/>
    <w:multiLevelType w:val="hybridMultilevel"/>
    <w:tmpl w:val="D1F06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7D8E"/>
    <w:multiLevelType w:val="hybridMultilevel"/>
    <w:tmpl w:val="F7F4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2A76"/>
    <w:multiLevelType w:val="hybridMultilevel"/>
    <w:tmpl w:val="73B0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61ED"/>
    <w:multiLevelType w:val="hybridMultilevel"/>
    <w:tmpl w:val="2272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3DA3"/>
    <w:multiLevelType w:val="hybridMultilevel"/>
    <w:tmpl w:val="903C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70A"/>
    <w:multiLevelType w:val="hybridMultilevel"/>
    <w:tmpl w:val="DC04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40C3"/>
    <w:multiLevelType w:val="hybridMultilevel"/>
    <w:tmpl w:val="3E1E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1498"/>
    <w:multiLevelType w:val="hybridMultilevel"/>
    <w:tmpl w:val="8FFE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E5A1F"/>
    <w:multiLevelType w:val="hybridMultilevel"/>
    <w:tmpl w:val="6318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918DB"/>
    <w:multiLevelType w:val="hybridMultilevel"/>
    <w:tmpl w:val="737A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2381B"/>
    <w:multiLevelType w:val="hybridMultilevel"/>
    <w:tmpl w:val="3E328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60C804">
      <w:start w:val="10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3222D7"/>
    <w:multiLevelType w:val="hybridMultilevel"/>
    <w:tmpl w:val="9802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30EF1"/>
    <w:multiLevelType w:val="hybridMultilevel"/>
    <w:tmpl w:val="C1903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753F"/>
    <w:multiLevelType w:val="hybridMultilevel"/>
    <w:tmpl w:val="8220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264AC"/>
    <w:multiLevelType w:val="hybridMultilevel"/>
    <w:tmpl w:val="AE347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029A6"/>
    <w:multiLevelType w:val="hybridMultilevel"/>
    <w:tmpl w:val="DE98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6B2"/>
    <w:multiLevelType w:val="hybridMultilevel"/>
    <w:tmpl w:val="9D20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810A0"/>
    <w:multiLevelType w:val="hybridMultilevel"/>
    <w:tmpl w:val="D7EE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911E9"/>
    <w:multiLevelType w:val="hybridMultilevel"/>
    <w:tmpl w:val="1000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B71CB"/>
    <w:multiLevelType w:val="hybridMultilevel"/>
    <w:tmpl w:val="AE0E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0627F"/>
    <w:multiLevelType w:val="hybridMultilevel"/>
    <w:tmpl w:val="CEE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6435F"/>
    <w:multiLevelType w:val="hybridMultilevel"/>
    <w:tmpl w:val="B9FC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046F2"/>
    <w:multiLevelType w:val="hybridMultilevel"/>
    <w:tmpl w:val="CDA8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6"/>
  </w:num>
  <w:num w:numId="4">
    <w:abstractNumId w:val="2"/>
  </w:num>
  <w:num w:numId="5">
    <w:abstractNumId w:val="19"/>
  </w:num>
  <w:num w:numId="6">
    <w:abstractNumId w:val="5"/>
  </w:num>
  <w:num w:numId="7">
    <w:abstractNumId w:val="22"/>
  </w:num>
  <w:num w:numId="8">
    <w:abstractNumId w:val="25"/>
  </w:num>
  <w:num w:numId="9">
    <w:abstractNumId w:val="15"/>
  </w:num>
  <w:num w:numId="10">
    <w:abstractNumId w:val="7"/>
  </w:num>
  <w:num w:numId="11">
    <w:abstractNumId w:val="28"/>
  </w:num>
  <w:num w:numId="12">
    <w:abstractNumId w:val="4"/>
  </w:num>
  <w:num w:numId="13">
    <w:abstractNumId w:val="32"/>
  </w:num>
  <w:num w:numId="14">
    <w:abstractNumId w:val="8"/>
  </w:num>
  <w:num w:numId="15">
    <w:abstractNumId w:val="17"/>
  </w:num>
  <w:num w:numId="16">
    <w:abstractNumId w:val="23"/>
  </w:num>
  <w:num w:numId="17">
    <w:abstractNumId w:val="11"/>
  </w:num>
  <w:num w:numId="18">
    <w:abstractNumId w:val="20"/>
  </w:num>
  <w:num w:numId="19">
    <w:abstractNumId w:val="15"/>
  </w:num>
  <w:num w:numId="20">
    <w:abstractNumId w:val="27"/>
  </w:num>
  <w:num w:numId="21">
    <w:abstractNumId w:val="18"/>
  </w:num>
  <w:num w:numId="22">
    <w:abstractNumId w:val="13"/>
  </w:num>
  <w:num w:numId="23">
    <w:abstractNumId w:val="10"/>
  </w:num>
  <w:num w:numId="24">
    <w:abstractNumId w:val="16"/>
  </w:num>
  <w:num w:numId="25">
    <w:abstractNumId w:val="29"/>
  </w:num>
  <w:num w:numId="26">
    <w:abstractNumId w:val="30"/>
  </w:num>
  <w:num w:numId="27">
    <w:abstractNumId w:val="1"/>
  </w:num>
  <w:num w:numId="28">
    <w:abstractNumId w:val="14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6"/>
  </w:num>
  <w:num w:numId="34">
    <w:abstractNumId w:val="12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02"/>
    <w:rsid w:val="000009A8"/>
    <w:rsid w:val="000011DF"/>
    <w:rsid w:val="000026F2"/>
    <w:rsid w:val="000034E7"/>
    <w:rsid w:val="00004C4D"/>
    <w:rsid w:val="000053A7"/>
    <w:rsid w:val="00007892"/>
    <w:rsid w:val="00013866"/>
    <w:rsid w:val="000169AC"/>
    <w:rsid w:val="00017DEA"/>
    <w:rsid w:val="00022C09"/>
    <w:rsid w:val="000241E6"/>
    <w:rsid w:val="0002457B"/>
    <w:rsid w:val="00030F99"/>
    <w:rsid w:val="00033D1F"/>
    <w:rsid w:val="00034350"/>
    <w:rsid w:val="000357F9"/>
    <w:rsid w:val="00035F3D"/>
    <w:rsid w:val="00036152"/>
    <w:rsid w:val="000406B7"/>
    <w:rsid w:val="00042CCE"/>
    <w:rsid w:val="00044333"/>
    <w:rsid w:val="000451B8"/>
    <w:rsid w:val="000457E6"/>
    <w:rsid w:val="000458D6"/>
    <w:rsid w:val="0004647B"/>
    <w:rsid w:val="0004784A"/>
    <w:rsid w:val="00050457"/>
    <w:rsid w:val="0005249E"/>
    <w:rsid w:val="00054D85"/>
    <w:rsid w:val="0005641A"/>
    <w:rsid w:val="000568A4"/>
    <w:rsid w:val="00061366"/>
    <w:rsid w:val="00063635"/>
    <w:rsid w:val="00063E01"/>
    <w:rsid w:val="000645F5"/>
    <w:rsid w:val="00064E80"/>
    <w:rsid w:val="000650C2"/>
    <w:rsid w:val="000652B7"/>
    <w:rsid w:val="00070D93"/>
    <w:rsid w:val="000721E9"/>
    <w:rsid w:val="00077693"/>
    <w:rsid w:val="00077F9D"/>
    <w:rsid w:val="000812BA"/>
    <w:rsid w:val="00082110"/>
    <w:rsid w:val="00082CAA"/>
    <w:rsid w:val="00082F09"/>
    <w:rsid w:val="000857E4"/>
    <w:rsid w:val="00086335"/>
    <w:rsid w:val="00087362"/>
    <w:rsid w:val="00087AD9"/>
    <w:rsid w:val="00090DDB"/>
    <w:rsid w:val="0009344A"/>
    <w:rsid w:val="00095838"/>
    <w:rsid w:val="00097BA8"/>
    <w:rsid w:val="000A15B8"/>
    <w:rsid w:val="000A1C71"/>
    <w:rsid w:val="000A4E02"/>
    <w:rsid w:val="000A62AC"/>
    <w:rsid w:val="000A7452"/>
    <w:rsid w:val="000B05E5"/>
    <w:rsid w:val="000B2A74"/>
    <w:rsid w:val="000B7933"/>
    <w:rsid w:val="000B7BDD"/>
    <w:rsid w:val="000C6D51"/>
    <w:rsid w:val="000C7E9C"/>
    <w:rsid w:val="000D000C"/>
    <w:rsid w:val="000D1CE4"/>
    <w:rsid w:val="000D243F"/>
    <w:rsid w:val="000E3B47"/>
    <w:rsid w:val="000F0C99"/>
    <w:rsid w:val="000F2A27"/>
    <w:rsid w:val="000F462A"/>
    <w:rsid w:val="000F5278"/>
    <w:rsid w:val="000F5E34"/>
    <w:rsid w:val="000F78AD"/>
    <w:rsid w:val="00101418"/>
    <w:rsid w:val="001020DD"/>
    <w:rsid w:val="0010260B"/>
    <w:rsid w:val="001043A6"/>
    <w:rsid w:val="00105498"/>
    <w:rsid w:val="00105D2A"/>
    <w:rsid w:val="00105EF9"/>
    <w:rsid w:val="0011396A"/>
    <w:rsid w:val="001173A0"/>
    <w:rsid w:val="001173BA"/>
    <w:rsid w:val="00117898"/>
    <w:rsid w:val="001238D0"/>
    <w:rsid w:val="00126194"/>
    <w:rsid w:val="00130C99"/>
    <w:rsid w:val="00130FBF"/>
    <w:rsid w:val="0013216B"/>
    <w:rsid w:val="00137361"/>
    <w:rsid w:val="00140350"/>
    <w:rsid w:val="00140C05"/>
    <w:rsid w:val="00141992"/>
    <w:rsid w:val="00146FC6"/>
    <w:rsid w:val="00151A8F"/>
    <w:rsid w:val="00154831"/>
    <w:rsid w:val="00155F3D"/>
    <w:rsid w:val="0015703A"/>
    <w:rsid w:val="00160D4A"/>
    <w:rsid w:val="00161B73"/>
    <w:rsid w:val="00162868"/>
    <w:rsid w:val="0016533B"/>
    <w:rsid w:val="0016676A"/>
    <w:rsid w:val="001704F9"/>
    <w:rsid w:val="00171A50"/>
    <w:rsid w:val="001803CC"/>
    <w:rsid w:val="001815D4"/>
    <w:rsid w:val="00187EF0"/>
    <w:rsid w:val="00190870"/>
    <w:rsid w:val="00192F14"/>
    <w:rsid w:val="00194F7C"/>
    <w:rsid w:val="00195F12"/>
    <w:rsid w:val="001A112F"/>
    <w:rsid w:val="001A33A8"/>
    <w:rsid w:val="001A47C2"/>
    <w:rsid w:val="001A483F"/>
    <w:rsid w:val="001A6347"/>
    <w:rsid w:val="001B0AEB"/>
    <w:rsid w:val="001B0BA2"/>
    <w:rsid w:val="001B4AA9"/>
    <w:rsid w:val="001B5831"/>
    <w:rsid w:val="001B7901"/>
    <w:rsid w:val="001C43CF"/>
    <w:rsid w:val="001C6B30"/>
    <w:rsid w:val="001C6DDE"/>
    <w:rsid w:val="001C74EA"/>
    <w:rsid w:val="001C7DE6"/>
    <w:rsid w:val="001D0508"/>
    <w:rsid w:val="001D3E6C"/>
    <w:rsid w:val="001D41FF"/>
    <w:rsid w:val="001D4FA9"/>
    <w:rsid w:val="001D56E6"/>
    <w:rsid w:val="001D5942"/>
    <w:rsid w:val="001D60BF"/>
    <w:rsid w:val="001D65FA"/>
    <w:rsid w:val="001D7DD8"/>
    <w:rsid w:val="001E22B7"/>
    <w:rsid w:val="001E407C"/>
    <w:rsid w:val="001E662E"/>
    <w:rsid w:val="001F02C2"/>
    <w:rsid w:val="001F05F8"/>
    <w:rsid w:val="001F1C4C"/>
    <w:rsid w:val="001F243F"/>
    <w:rsid w:val="001F54F5"/>
    <w:rsid w:val="001F7123"/>
    <w:rsid w:val="0020254A"/>
    <w:rsid w:val="00202E79"/>
    <w:rsid w:val="00204615"/>
    <w:rsid w:val="002047A3"/>
    <w:rsid w:val="0020782D"/>
    <w:rsid w:val="002100B7"/>
    <w:rsid w:val="00211905"/>
    <w:rsid w:val="00211EE5"/>
    <w:rsid w:val="002123EF"/>
    <w:rsid w:val="00212AC4"/>
    <w:rsid w:val="00213F8B"/>
    <w:rsid w:val="00216087"/>
    <w:rsid w:val="00220857"/>
    <w:rsid w:val="00220F6D"/>
    <w:rsid w:val="002213B4"/>
    <w:rsid w:val="00221EBE"/>
    <w:rsid w:val="00224ADD"/>
    <w:rsid w:val="00224EB8"/>
    <w:rsid w:val="00225774"/>
    <w:rsid w:val="00235A33"/>
    <w:rsid w:val="00236BBD"/>
    <w:rsid w:val="0023749E"/>
    <w:rsid w:val="00237B6D"/>
    <w:rsid w:val="00244C4E"/>
    <w:rsid w:val="00246872"/>
    <w:rsid w:val="00247262"/>
    <w:rsid w:val="00247C4D"/>
    <w:rsid w:val="00250E56"/>
    <w:rsid w:val="00251FE5"/>
    <w:rsid w:val="00252728"/>
    <w:rsid w:val="002551FB"/>
    <w:rsid w:val="00255BB1"/>
    <w:rsid w:val="002567E6"/>
    <w:rsid w:val="00256AD6"/>
    <w:rsid w:val="00260FBF"/>
    <w:rsid w:val="002616A1"/>
    <w:rsid w:val="00261A30"/>
    <w:rsid w:val="002636AB"/>
    <w:rsid w:val="00263776"/>
    <w:rsid w:val="00266512"/>
    <w:rsid w:val="00267530"/>
    <w:rsid w:val="00271249"/>
    <w:rsid w:val="00273102"/>
    <w:rsid w:val="002825CF"/>
    <w:rsid w:val="002825EE"/>
    <w:rsid w:val="00282C56"/>
    <w:rsid w:val="00285DF3"/>
    <w:rsid w:val="00286660"/>
    <w:rsid w:val="002867CD"/>
    <w:rsid w:val="0029112C"/>
    <w:rsid w:val="0029321F"/>
    <w:rsid w:val="002949DA"/>
    <w:rsid w:val="00295516"/>
    <w:rsid w:val="002959BB"/>
    <w:rsid w:val="00296CA3"/>
    <w:rsid w:val="002974B0"/>
    <w:rsid w:val="00297C62"/>
    <w:rsid w:val="00297E53"/>
    <w:rsid w:val="002A0618"/>
    <w:rsid w:val="002A25EC"/>
    <w:rsid w:val="002A2B8F"/>
    <w:rsid w:val="002A37C5"/>
    <w:rsid w:val="002A641D"/>
    <w:rsid w:val="002A68FB"/>
    <w:rsid w:val="002B10E7"/>
    <w:rsid w:val="002B1935"/>
    <w:rsid w:val="002B1B6B"/>
    <w:rsid w:val="002B34EF"/>
    <w:rsid w:val="002B35B1"/>
    <w:rsid w:val="002B4EAF"/>
    <w:rsid w:val="002B62B6"/>
    <w:rsid w:val="002C0535"/>
    <w:rsid w:val="002C1D43"/>
    <w:rsid w:val="002C4312"/>
    <w:rsid w:val="002C4B67"/>
    <w:rsid w:val="002C5F02"/>
    <w:rsid w:val="002D3BCF"/>
    <w:rsid w:val="002D5887"/>
    <w:rsid w:val="002D655E"/>
    <w:rsid w:val="002D6736"/>
    <w:rsid w:val="002D73DD"/>
    <w:rsid w:val="002E10EB"/>
    <w:rsid w:val="002E1709"/>
    <w:rsid w:val="002E23F8"/>
    <w:rsid w:val="002E2C04"/>
    <w:rsid w:val="002E7292"/>
    <w:rsid w:val="002F6056"/>
    <w:rsid w:val="002F6B40"/>
    <w:rsid w:val="00302775"/>
    <w:rsid w:val="00302BA5"/>
    <w:rsid w:val="003039E9"/>
    <w:rsid w:val="00304C32"/>
    <w:rsid w:val="00305AB9"/>
    <w:rsid w:val="00305FCB"/>
    <w:rsid w:val="0030720A"/>
    <w:rsid w:val="0030735D"/>
    <w:rsid w:val="00310E9D"/>
    <w:rsid w:val="00310EB0"/>
    <w:rsid w:val="0031372B"/>
    <w:rsid w:val="003165C1"/>
    <w:rsid w:val="003231A4"/>
    <w:rsid w:val="0032564D"/>
    <w:rsid w:val="003261AD"/>
    <w:rsid w:val="003309B7"/>
    <w:rsid w:val="003319F1"/>
    <w:rsid w:val="00332461"/>
    <w:rsid w:val="00333924"/>
    <w:rsid w:val="00334218"/>
    <w:rsid w:val="00335E89"/>
    <w:rsid w:val="003414D8"/>
    <w:rsid w:val="00341D26"/>
    <w:rsid w:val="00350507"/>
    <w:rsid w:val="00351155"/>
    <w:rsid w:val="003549D8"/>
    <w:rsid w:val="0036038A"/>
    <w:rsid w:val="00361260"/>
    <w:rsid w:val="0036154C"/>
    <w:rsid w:val="00361B0F"/>
    <w:rsid w:val="003643A6"/>
    <w:rsid w:val="003650CA"/>
    <w:rsid w:val="003717CD"/>
    <w:rsid w:val="00374256"/>
    <w:rsid w:val="00374C0C"/>
    <w:rsid w:val="00375D96"/>
    <w:rsid w:val="003810AB"/>
    <w:rsid w:val="00382516"/>
    <w:rsid w:val="003828A8"/>
    <w:rsid w:val="00383D7E"/>
    <w:rsid w:val="00383E78"/>
    <w:rsid w:val="0038535C"/>
    <w:rsid w:val="0039195A"/>
    <w:rsid w:val="0039249C"/>
    <w:rsid w:val="00392E1A"/>
    <w:rsid w:val="00393109"/>
    <w:rsid w:val="00393587"/>
    <w:rsid w:val="00393A30"/>
    <w:rsid w:val="00394566"/>
    <w:rsid w:val="00394A9B"/>
    <w:rsid w:val="003963A9"/>
    <w:rsid w:val="00397886"/>
    <w:rsid w:val="003A0BCB"/>
    <w:rsid w:val="003A0EC6"/>
    <w:rsid w:val="003A1967"/>
    <w:rsid w:val="003A1A7B"/>
    <w:rsid w:val="003A27F1"/>
    <w:rsid w:val="003A3DD9"/>
    <w:rsid w:val="003A3F9D"/>
    <w:rsid w:val="003A461B"/>
    <w:rsid w:val="003A5570"/>
    <w:rsid w:val="003A60B1"/>
    <w:rsid w:val="003B0F72"/>
    <w:rsid w:val="003B120C"/>
    <w:rsid w:val="003B1829"/>
    <w:rsid w:val="003B52D9"/>
    <w:rsid w:val="003B62B5"/>
    <w:rsid w:val="003B63E6"/>
    <w:rsid w:val="003C1A7D"/>
    <w:rsid w:val="003C1DA3"/>
    <w:rsid w:val="003C2B8A"/>
    <w:rsid w:val="003C52A1"/>
    <w:rsid w:val="003C549A"/>
    <w:rsid w:val="003C59E0"/>
    <w:rsid w:val="003C5D77"/>
    <w:rsid w:val="003C6816"/>
    <w:rsid w:val="003D037E"/>
    <w:rsid w:val="003D0656"/>
    <w:rsid w:val="003D127D"/>
    <w:rsid w:val="003D5CFD"/>
    <w:rsid w:val="003D7B4F"/>
    <w:rsid w:val="003E1699"/>
    <w:rsid w:val="003E18C1"/>
    <w:rsid w:val="003E2D0A"/>
    <w:rsid w:val="003E37E3"/>
    <w:rsid w:val="003E3D92"/>
    <w:rsid w:val="003E3E8D"/>
    <w:rsid w:val="003E51BC"/>
    <w:rsid w:val="003E5434"/>
    <w:rsid w:val="003E7618"/>
    <w:rsid w:val="003E7801"/>
    <w:rsid w:val="003F0AA3"/>
    <w:rsid w:val="003F13FE"/>
    <w:rsid w:val="003F2CB0"/>
    <w:rsid w:val="003F2FC4"/>
    <w:rsid w:val="003F33DA"/>
    <w:rsid w:val="003F7351"/>
    <w:rsid w:val="003F7DC7"/>
    <w:rsid w:val="00401CCD"/>
    <w:rsid w:val="004029BC"/>
    <w:rsid w:val="0040725C"/>
    <w:rsid w:val="00410453"/>
    <w:rsid w:val="00417589"/>
    <w:rsid w:val="0041791F"/>
    <w:rsid w:val="004209D1"/>
    <w:rsid w:val="00421C25"/>
    <w:rsid w:val="00423A2E"/>
    <w:rsid w:val="0042527F"/>
    <w:rsid w:val="004277BD"/>
    <w:rsid w:val="0042792C"/>
    <w:rsid w:val="0043092E"/>
    <w:rsid w:val="00432503"/>
    <w:rsid w:val="0043416E"/>
    <w:rsid w:val="00435918"/>
    <w:rsid w:val="00440F6E"/>
    <w:rsid w:val="00445DF4"/>
    <w:rsid w:val="00453E47"/>
    <w:rsid w:val="00454CBE"/>
    <w:rsid w:val="0045567D"/>
    <w:rsid w:val="00455A93"/>
    <w:rsid w:val="00455DFF"/>
    <w:rsid w:val="00460E6B"/>
    <w:rsid w:val="00462160"/>
    <w:rsid w:val="00463A43"/>
    <w:rsid w:val="00464510"/>
    <w:rsid w:val="0046734D"/>
    <w:rsid w:val="00467D6E"/>
    <w:rsid w:val="00470688"/>
    <w:rsid w:val="004726BB"/>
    <w:rsid w:val="00473263"/>
    <w:rsid w:val="00474B5F"/>
    <w:rsid w:val="00474E0E"/>
    <w:rsid w:val="004751D6"/>
    <w:rsid w:val="0047797C"/>
    <w:rsid w:val="00480025"/>
    <w:rsid w:val="00481FDE"/>
    <w:rsid w:val="00482198"/>
    <w:rsid w:val="00482D61"/>
    <w:rsid w:val="00485793"/>
    <w:rsid w:val="004872B8"/>
    <w:rsid w:val="00487E82"/>
    <w:rsid w:val="00492134"/>
    <w:rsid w:val="0049424D"/>
    <w:rsid w:val="0049569B"/>
    <w:rsid w:val="004962C6"/>
    <w:rsid w:val="004A175B"/>
    <w:rsid w:val="004A2B9F"/>
    <w:rsid w:val="004A3734"/>
    <w:rsid w:val="004A4F0D"/>
    <w:rsid w:val="004A52F1"/>
    <w:rsid w:val="004A5589"/>
    <w:rsid w:val="004A5FF3"/>
    <w:rsid w:val="004A6D6D"/>
    <w:rsid w:val="004B1CD5"/>
    <w:rsid w:val="004B3C9E"/>
    <w:rsid w:val="004B4886"/>
    <w:rsid w:val="004B4BCA"/>
    <w:rsid w:val="004B6A42"/>
    <w:rsid w:val="004C4073"/>
    <w:rsid w:val="004C4748"/>
    <w:rsid w:val="004C5493"/>
    <w:rsid w:val="004C6D10"/>
    <w:rsid w:val="004C7B75"/>
    <w:rsid w:val="004C7FA5"/>
    <w:rsid w:val="004D0177"/>
    <w:rsid w:val="004D0DCE"/>
    <w:rsid w:val="004D173F"/>
    <w:rsid w:val="004D2F51"/>
    <w:rsid w:val="004E0605"/>
    <w:rsid w:val="004E0A94"/>
    <w:rsid w:val="004F1634"/>
    <w:rsid w:val="004F1939"/>
    <w:rsid w:val="004F1D87"/>
    <w:rsid w:val="004F34DA"/>
    <w:rsid w:val="004F63BB"/>
    <w:rsid w:val="004F6D29"/>
    <w:rsid w:val="005004E1"/>
    <w:rsid w:val="00501D27"/>
    <w:rsid w:val="00511B7C"/>
    <w:rsid w:val="00512160"/>
    <w:rsid w:val="00512E7D"/>
    <w:rsid w:val="00513748"/>
    <w:rsid w:val="00513BD7"/>
    <w:rsid w:val="00514933"/>
    <w:rsid w:val="00514F08"/>
    <w:rsid w:val="005159A5"/>
    <w:rsid w:val="0052264D"/>
    <w:rsid w:val="00522D2F"/>
    <w:rsid w:val="005231D1"/>
    <w:rsid w:val="0052598F"/>
    <w:rsid w:val="00525E9A"/>
    <w:rsid w:val="005303C4"/>
    <w:rsid w:val="00531325"/>
    <w:rsid w:val="005318D1"/>
    <w:rsid w:val="005357CA"/>
    <w:rsid w:val="00540941"/>
    <w:rsid w:val="00540CE6"/>
    <w:rsid w:val="00540D5C"/>
    <w:rsid w:val="00543447"/>
    <w:rsid w:val="00543D56"/>
    <w:rsid w:val="0054404F"/>
    <w:rsid w:val="0055041F"/>
    <w:rsid w:val="0055097C"/>
    <w:rsid w:val="005515D8"/>
    <w:rsid w:val="00555BAF"/>
    <w:rsid w:val="0056086B"/>
    <w:rsid w:val="00560AEB"/>
    <w:rsid w:val="00567802"/>
    <w:rsid w:val="00567D34"/>
    <w:rsid w:val="00567E09"/>
    <w:rsid w:val="0057058A"/>
    <w:rsid w:val="0057062C"/>
    <w:rsid w:val="00571AA2"/>
    <w:rsid w:val="00571D03"/>
    <w:rsid w:val="00572C77"/>
    <w:rsid w:val="00573CDE"/>
    <w:rsid w:val="0057637C"/>
    <w:rsid w:val="00576CF7"/>
    <w:rsid w:val="00576D91"/>
    <w:rsid w:val="00577CC9"/>
    <w:rsid w:val="00581551"/>
    <w:rsid w:val="00582B5F"/>
    <w:rsid w:val="0058405A"/>
    <w:rsid w:val="00584624"/>
    <w:rsid w:val="00584C06"/>
    <w:rsid w:val="0058501B"/>
    <w:rsid w:val="00595EDF"/>
    <w:rsid w:val="00596F0B"/>
    <w:rsid w:val="00597B64"/>
    <w:rsid w:val="005A07B6"/>
    <w:rsid w:val="005A5FFC"/>
    <w:rsid w:val="005A62BA"/>
    <w:rsid w:val="005A6FC4"/>
    <w:rsid w:val="005B1915"/>
    <w:rsid w:val="005B30F8"/>
    <w:rsid w:val="005B5B97"/>
    <w:rsid w:val="005C2C25"/>
    <w:rsid w:val="005C3B07"/>
    <w:rsid w:val="005E070D"/>
    <w:rsid w:val="005E2576"/>
    <w:rsid w:val="005E27ED"/>
    <w:rsid w:val="005E6841"/>
    <w:rsid w:val="005F04FE"/>
    <w:rsid w:val="005F1061"/>
    <w:rsid w:val="005F2DDB"/>
    <w:rsid w:val="005F38E9"/>
    <w:rsid w:val="005F3FB3"/>
    <w:rsid w:val="005F3FDB"/>
    <w:rsid w:val="005F532A"/>
    <w:rsid w:val="005F5F5B"/>
    <w:rsid w:val="005F6248"/>
    <w:rsid w:val="005F73F2"/>
    <w:rsid w:val="00601A4A"/>
    <w:rsid w:val="00602083"/>
    <w:rsid w:val="006023FC"/>
    <w:rsid w:val="0060490E"/>
    <w:rsid w:val="00604A95"/>
    <w:rsid w:val="00606D1B"/>
    <w:rsid w:val="00606E7C"/>
    <w:rsid w:val="006071E1"/>
    <w:rsid w:val="00607514"/>
    <w:rsid w:val="006107EE"/>
    <w:rsid w:val="00611802"/>
    <w:rsid w:val="00612AFD"/>
    <w:rsid w:val="0061472D"/>
    <w:rsid w:val="00615A87"/>
    <w:rsid w:val="006173AC"/>
    <w:rsid w:val="00617B23"/>
    <w:rsid w:val="00617CB4"/>
    <w:rsid w:val="00622D8F"/>
    <w:rsid w:val="00624B94"/>
    <w:rsid w:val="00626982"/>
    <w:rsid w:val="006304B0"/>
    <w:rsid w:val="006337E3"/>
    <w:rsid w:val="006432BB"/>
    <w:rsid w:val="006448B7"/>
    <w:rsid w:val="00652249"/>
    <w:rsid w:val="0065549D"/>
    <w:rsid w:val="0065574F"/>
    <w:rsid w:val="00656971"/>
    <w:rsid w:val="00657DD0"/>
    <w:rsid w:val="00660C50"/>
    <w:rsid w:val="006652D0"/>
    <w:rsid w:val="00665D4E"/>
    <w:rsid w:val="006660DD"/>
    <w:rsid w:val="006709AB"/>
    <w:rsid w:val="00670A5E"/>
    <w:rsid w:val="006727C1"/>
    <w:rsid w:val="0067322C"/>
    <w:rsid w:val="006739FF"/>
    <w:rsid w:val="006754AB"/>
    <w:rsid w:val="006758AF"/>
    <w:rsid w:val="00676216"/>
    <w:rsid w:val="00680DF9"/>
    <w:rsid w:val="00681581"/>
    <w:rsid w:val="0068187D"/>
    <w:rsid w:val="00681A56"/>
    <w:rsid w:val="00683C5D"/>
    <w:rsid w:val="00683D5F"/>
    <w:rsid w:val="00687449"/>
    <w:rsid w:val="0068765E"/>
    <w:rsid w:val="006911A4"/>
    <w:rsid w:val="00693C9F"/>
    <w:rsid w:val="00695B9D"/>
    <w:rsid w:val="006A5377"/>
    <w:rsid w:val="006A5483"/>
    <w:rsid w:val="006A5A6D"/>
    <w:rsid w:val="006A7B76"/>
    <w:rsid w:val="006B14C7"/>
    <w:rsid w:val="006B4163"/>
    <w:rsid w:val="006B4191"/>
    <w:rsid w:val="006B7E05"/>
    <w:rsid w:val="006C33EE"/>
    <w:rsid w:val="006C3DCB"/>
    <w:rsid w:val="006C4CAA"/>
    <w:rsid w:val="006C52C9"/>
    <w:rsid w:val="006C69AD"/>
    <w:rsid w:val="006C6BBB"/>
    <w:rsid w:val="006C6FF9"/>
    <w:rsid w:val="006D1429"/>
    <w:rsid w:val="006D160C"/>
    <w:rsid w:val="006D1EF6"/>
    <w:rsid w:val="006D4CB9"/>
    <w:rsid w:val="006D4F7A"/>
    <w:rsid w:val="006D53D3"/>
    <w:rsid w:val="006D6F30"/>
    <w:rsid w:val="006E17F7"/>
    <w:rsid w:val="006E2658"/>
    <w:rsid w:val="006E5137"/>
    <w:rsid w:val="006E52A5"/>
    <w:rsid w:val="006E53BF"/>
    <w:rsid w:val="006E6D6B"/>
    <w:rsid w:val="006E7569"/>
    <w:rsid w:val="006F0225"/>
    <w:rsid w:val="006F0A28"/>
    <w:rsid w:val="006F120B"/>
    <w:rsid w:val="006F1566"/>
    <w:rsid w:val="006F1E8D"/>
    <w:rsid w:val="006F49E2"/>
    <w:rsid w:val="006F4F85"/>
    <w:rsid w:val="006F5200"/>
    <w:rsid w:val="006F5F72"/>
    <w:rsid w:val="00700580"/>
    <w:rsid w:val="00701AA5"/>
    <w:rsid w:val="00701AC6"/>
    <w:rsid w:val="007112AF"/>
    <w:rsid w:val="00713013"/>
    <w:rsid w:val="0071396D"/>
    <w:rsid w:val="00714E0E"/>
    <w:rsid w:val="00715A15"/>
    <w:rsid w:val="007220E3"/>
    <w:rsid w:val="00723C76"/>
    <w:rsid w:val="007265FF"/>
    <w:rsid w:val="00731282"/>
    <w:rsid w:val="00732410"/>
    <w:rsid w:val="007341C9"/>
    <w:rsid w:val="00735169"/>
    <w:rsid w:val="00735D1A"/>
    <w:rsid w:val="00736279"/>
    <w:rsid w:val="00736391"/>
    <w:rsid w:val="00736868"/>
    <w:rsid w:val="00741EDB"/>
    <w:rsid w:val="00742DBD"/>
    <w:rsid w:val="007439BC"/>
    <w:rsid w:val="007475A7"/>
    <w:rsid w:val="00750441"/>
    <w:rsid w:val="00751518"/>
    <w:rsid w:val="00753EF3"/>
    <w:rsid w:val="007549E6"/>
    <w:rsid w:val="00755475"/>
    <w:rsid w:val="007578A1"/>
    <w:rsid w:val="00757D9E"/>
    <w:rsid w:val="007617F8"/>
    <w:rsid w:val="00762398"/>
    <w:rsid w:val="00763550"/>
    <w:rsid w:val="00766D77"/>
    <w:rsid w:val="00770162"/>
    <w:rsid w:val="00771CDA"/>
    <w:rsid w:val="00774699"/>
    <w:rsid w:val="00777909"/>
    <w:rsid w:val="00782160"/>
    <w:rsid w:val="0078266C"/>
    <w:rsid w:val="00783141"/>
    <w:rsid w:val="00783ED6"/>
    <w:rsid w:val="007846F5"/>
    <w:rsid w:val="007902B3"/>
    <w:rsid w:val="007915B0"/>
    <w:rsid w:val="0079274F"/>
    <w:rsid w:val="00793B75"/>
    <w:rsid w:val="00793FA4"/>
    <w:rsid w:val="0079447E"/>
    <w:rsid w:val="00797765"/>
    <w:rsid w:val="007A0DF2"/>
    <w:rsid w:val="007A1295"/>
    <w:rsid w:val="007A1786"/>
    <w:rsid w:val="007A48D7"/>
    <w:rsid w:val="007A4DE9"/>
    <w:rsid w:val="007A521E"/>
    <w:rsid w:val="007A542F"/>
    <w:rsid w:val="007A672E"/>
    <w:rsid w:val="007B61C3"/>
    <w:rsid w:val="007B6972"/>
    <w:rsid w:val="007C20E3"/>
    <w:rsid w:val="007C2ED1"/>
    <w:rsid w:val="007C36A6"/>
    <w:rsid w:val="007C4384"/>
    <w:rsid w:val="007C4527"/>
    <w:rsid w:val="007D08C3"/>
    <w:rsid w:val="007D0E59"/>
    <w:rsid w:val="007D1E3F"/>
    <w:rsid w:val="007D2948"/>
    <w:rsid w:val="007D3C87"/>
    <w:rsid w:val="007E0629"/>
    <w:rsid w:val="007E1508"/>
    <w:rsid w:val="007E1DE7"/>
    <w:rsid w:val="007E3545"/>
    <w:rsid w:val="007E4EB8"/>
    <w:rsid w:val="007E5377"/>
    <w:rsid w:val="007E60ED"/>
    <w:rsid w:val="007F30B1"/>
    <w:rsid w:val="007F396D"/>
    <w:rsid w:val="007F3B32"/>
    <w:rsid w:val="007F3BF8"/>
    <w:rsid w:val="007F4790"/>
    <w:rsid w:val="007F50AB"/>
    <w:rsid w:val="007F5405"/>
    <w:rsid w:val="007F609D"/>
    <w:rsid w:val="007F6461"/>
    <w:rsid w:val="007F7EB6"/>
    <w:rsid w:val="00801EED"/>
    <w:rsid w:val="008056A8"/>
    <w:rsid w:val="00807616"/>
    <w:rsid w:val="008130EE"/>
    <w:rsid w:val="00814335"/>
    <w:rsid w:val="00814CFB"/>
    <w:rsid w:val="00814FFC"/>
    <w:rsid w:val="0081703D"/>
    <w:rsid w:val="008171F0"/>
    <w:rsid w:val="00817B2D"/>
    <w:rsid w:val="00817ECD"/>
    <w:rsid w:val="00817F4D"/>
    <w:rsid w:val="00820EF9"/>
    <w:rsid w:val="008215F7"/>
    <w:rsid w:val="00823221"/>
    <w:rsid w:val="00826E76"/>
    <w:rsid w:val="0082701F"/>
    <w:rsid w:val="00830175"/>
    <w:rsid w:val="00832285"/>
    <w:rsid w:val="008337D2"/>
    <w:rsid w:val="00833A4F"/>
    <w:rsid w:val="0083588C"/>
    <w:rsid w:val="0084251E"/>
    <w:rsid w:val="00843674"/>
    <w:rsid w:val="00844819"/>
    <w:rsid w:val="00844859"/>
    <w:rsid w:val="008450D1"/>
    <w:rsid w:val="00847C39"/>
    <w:rsid w:val="00851BF7"/>
    <w:rsid w:val="00855598"/>
    <w:rsid w:val="008566F4"/>
    <w:rsid w:val="00857E33"/>
    <w:rsid w:val="0086069E"/>
    <w:rsid w:val="00860F6B"/>
    <w:rsid w:val="00862AE6"/>
    <w:rsid w:val="00864EA9"/>
    <w:rsid w:val="00873F2B"/>
    <w:rsid w:val="00877160"/>
    <w:rsid w:val="008776D9"/>
    <w:rsid w:val="008803DE"/>
    <w:rsid w:val="00881831"/>
    <w:rsid w:val="00882C76"/>
    <w:rsid w:val="008833CD"/>
    <w:rsid w:val="008871B8"/>
    <w:rsid w:val="00891208"/>
    <w:rsid w:val="0089360A"/>
    <w:rsid w:val="008938BE"/>
    <w:rsid w:val="00895A57"/>
    <w:rsid w:val="008A1E16"/>
    <w:rsid w:val="008A2958"/>
    <w:rsid w:val="008A36FF"/>
    <w:rsid w:val="008A6893"/>
    <w:rsid w:val="008B022A"/>
    <w:rsid w:val="008B0DFD"/>
    <w:rsid w:val="008B2444"/>
    <w:rsid w:val="008B5DA1"/>
    <w:rsid w:val="008B5FD0"/>
    <w:rsid w:val="008B69FE"/>
    <w:rsid w:val="008C0D34"/>
    <w:rsid w:val="008C0E27"/>
    <w:rsid w:val="008C18EA"/>
    <w:rsid w:val="008C2FC7"/>
    <w:rsid w:val="008C300B"/>
    <w:rsid w:val="008C3262"/>
    <w:rsid w:val="008C3B73"/>
    <w:rsid w:val="008C7DD1"/>
    <w:rsid w:val="008D2BE9"/>
    <w:rsid w:val="008D4765"/>
    <w:rsid w:val="008D6E1D"/>
    <w:rsid w:val="008D7991"/>
    <w:rsid w:val="008E31CF"/>
    <w:rsid w:val="008E4908"/>
    <w:rsid w:val="008E5CD8"/>
    <w:rsid w:val="008F60C4"/>
    <w:rsid w:val="008F6B60"/>
    <w:rsid w:val="008F7807"/>
    <w:rsid w:val="00901115"/>
    <w:rsid w:val="0090181D"/>
    <w:rsid w:val="00902323"/>
    <w:rsid w:val="00903382"/>
    <w:rsid w:val="00905CB4"/>
    <w:rsid w:val="009079B9"/>
    <w:rsid w:val="009102CF"/>
    <w:rsid w:val="0091230D"/>
    <w:rsid w:val="00912754"/>
    <w:rsid w:val="009157ED"/>
    <w:rsid w:val="00920082"/>
    <w:rsid w:val="00922917"/>
    <w:rsid w:val="00925A93"/>
    <w:rsid w:val="00927834"/>
    <w:rsid w:val="00927E8D"/>
    <w:rsid w:val="00930377"/>
    <w:rsid w:val="009316A4"/>
    <w:rsid w:val="009342AB"/>
    <w:rsid w:val="009345C5"/>
    <w:rsid w:val="009356E2"/>
    <w:rsid w:val="0093575B"/>
    <w:rsid w:val="009406E0"/>
    <w:rsid w:val="00943A28"/>
    <w:rsid w:val="00944CE4"/>
    <w:rsid w:val="00945233"/>
    <w:rsid w:val="0095323A"/>
    <w:rsid w:val="00953A35"/>
    <w:rsid w:val="00956676"/>
    <w:rsid w:val="00956768"/>
    <w:rsid w:val="00956B8A"/>
    <w:rsid w:val="009607A1"/>
    <w:rsid w:val="00962042"/>
    <w:rsid w:val="00962158"/>
    <w:rsid w:val="00962955"/>
    <w:rsid w:val="00963589"/>
    <w:rsid w:val="00963BE2"/>
    <w:rsid w:val="0096601F"/>
    <w:rsid w:val="009667D9"/>
    <w:rsid w:val="00971277"/>
    <w:rsid w:val="00971797"/>
    <w:rsid w:val="00971C0E"/>
    <w:rsid w:val="00971F52"/>
    <w:rsid w:val="00974975"/>
    <w:rsid w:val="0098034C"/>
    <w:rsid w:val="00982F74"/>
    <w:rsid w:val="00985243"/>
    <w:rsid w:val="00985F08"/>
    <w:rsid w:val="00986D8B"/>
    <w:rsid w:val="00987C6B"/>
    <w:rsid w:val="009905FC"/>
    <w:rsid w:val="00991AEE"/>
    <w:rsid w:val="00993361"/>
    <w:rsid w:val="00993CA7"/>
    <w:rsid w:val="00996779"/>
    <w:rsid w:val="00996D8B"/>
    <w:rsid w:val="009974BA"/>
    <w:rsid w:val="009A22E8"/>
    <w:rsid w:val="009A4DE5"/>
    <w:rsid w:val="009A6F9F"/>
    <w:rsid w:val="009B141A"/>
    <w:rsid w:val="009B16EE"/>
    <w:rsid w:val="009B3741"/>
    <w:rsid w:val="009B4153"/>
    <w:rsid w:val="009B4EB8"/>
    <w:rsid w:val="009C0FD3"/>
    <w:rsid w:val="009C1A24"/>
    <w:rsid w:val="009C2359"/>
    <w:rsid w:val="009C26B1"/>
    <w:rsid w:val="009C52E0"/>
    <w:rsid w:val="009C574B"/>
    <w:rsid w:val="009C6221"/>
    <w:rsid w:val="009C7251"/>
    <w:rsid w:val="009C763A"/>
    <w:rsid w:val="009C79A6"/>
    <w:rsid w:val="009C7BDA"/>
    <w:rsid w:val="009D11C1"/>
    <w:rsid w:val="009D1798"/>
    <w:rsid w:val="009D26D8"/>
    <w:rsid w:val="009D33AF"/>
    <w:rsid w:val="009D3E07"/>
    <w:rsid w:val="009D59DA"/>
    <w:rsid w:val="009D668A"/>
    <w:rsid w:val="009D723D"/>
    <w:rsid w:val="009E031B"/>
    <w:rsid w:val="009E10C7"/>
    <w:rsid w:val="009E1F20"/>
    <w:rsid w:val="009E28F4"/>
    <w:rsid w:val="009E51CB"/>
    <w:rsid w:val="009E5F00"/>
    <w:rsid w:val="009F14B9"/>
    <w:rsid w:val="009F17D3"/>
    <w:rsid w:val="009F181B"/>
    <w:rsid w:val="009F19C2"/>
    <w:rsid w:val="009F67A0"/>
    <w:rsid w:val="009F7203"/>
    <w:rsid w:val="009F7205"/>
    <w:rsid w:val="00A00B0B"/>
    <w:rsid w:val="00A01250"/>
    <w:rsid w:val="00A05348"/>
    <w:rsid w:val="00A05C79"/>
    <w:rsid w:val="00A14074"/>
    <w:rsid w:val="00A25B1D"/>
    <w:rsid w:val="00A27FFB"/>
    <w:rsid w:val="00A30CF7"/>
    <w:rsid w:val="00A32911"/>
    <w:rsid w:val="00A33749"/>
    <w:rsid w:val="00A33EB3"/>
    <w:rsid w:val="00A343ED"/>
    <w:rsid w:val="00A35FAA"/>
    <w:rsid w:val="00A37FB0"/>
    <w:rsid w:val="00A41281"/>
    <w:rsid w:val="00A419B7"/>
    <w:rsid w:val="00A419FD"/>
    <w:rsid w:val="00A456F0"/>
    <w:rsid w:val="00A464F2"/>
    <w:rsid w:val="00A502DC"/>
    <w:rsid w:val="00A51D0D"/>
    <w:rsid w:val="00A57D38"/>
    <w:rsid w:val="00A61E94"/>
    <w:rsid w:val="00A62673"/>
    <w:rsid w:val="00A64173"/>
    <w:rsid w:val="00A64584"/>
    <w:rsid w:val="00A65179"/>
    <w:rsid w:val="00A65BE6"/>
    <w:rsid w:val="00A660EC"/>
    <w:rsid w:val="00A66823"/>
    <w:rsid w:val="00A66D69"/>
    <w:rsid w:val="00A67143"/>
    <w:rsid w:val="00A721EB"/>
    <w:rsid w:val="00A73DDA"/>
    <w:rsid w:val="00A73EF8"/>
    <w:rsid w:val="00A744E4"/>
    <w:rsid w:val="00A75AFB"/>
    <w:rsid w:val="00A75FBE"/>
    <w:rsid w:val="00A81CF6"/>
    <w:rsid w:val="00A83BE2"/>
    <w:rsid w:val="00A85606"/>
    <w:rsid w:val="00A86E63"/>
    <w:rsid w:val="00A8739B"/>
    <w:rsid w:val="00A87E31"/>
    <w:rsid w:val="00A901E6"/>
    <w:rsid w:val="00A9052A"/>
    <w:rsid w:val="00A907C7"/>
    <w:rsid w:val="00A91502"/>
    <w:rsid w:val="00A91866"/>
    <w:rsid w:val="00A91BE7"/>
    <w:rsid w:val="00A92BE2"/>
    <w:rsid w:val="00A92FC5"/>
    <w:rsid w:val="00A93CDB"/>
    <w:rsid w:val="00A94403"/>
    <w:rsid w:val="00A95A3A"/>
    <w:rsid w:val="00AA01F5"/>
    <w:rsid w:val="00AA23AB"/>
    <w:rsid w:val="00AA279D"/>
    <w:rsid w:val="00AA2B07"/>
    <w:rsid w:val="00AA736C"/>
    <w:rsid w:val="00AA7DC5"/>
    <w:rsid w:val="00AB229B"/>
    <w:rsid w:val="00AB4131"/>
    <w:rsid w:val="00AB76AE"/>
    <w:rsid w:val="00AB783F"/>
    <w:rsid w:val="00AB7F6B"/>
    <w:rsid w:val="00AC3FCD"/>
    <w:rsid w:val="00AC47AC"/>
    <w:rsid w:val="00AC5CCE"/>
    <w:rsid w:val="00AC5DD8"/>
    <w:rsid w:val="00AD090D"/>
    <w:rsid w:val="00AD1198"/>
    <w:rsid w:val="00AD2DD0"/>
    <w:rsid w:val="00AD6B47"/>
    <w:rsid w:val="00AE03C7"/>
    <w:rsid w:val="00AE27A0"/>
    <w:rsid w:val="00AE47FC"/>
    <w:rsid w:val="00AE47FE"/>
    <w:rsid w:val="00AE65BC"/>
    <w:rsid w:val="00AF32DF"/>
    <w:rsid w:val="00AF38BE"/>
    <w:rsid w:val="00AF428B"/>
    <w:rsid w:val="00B0182C"/>
    <w:rsid w:val="00B053BD"/>
    <w:rsid w:val="00B06E23"/>
    <w:rsid w:val="00B11C40"/>
    <w:rsid w:val="00B11C5E"/>
    <w:rsid w:val="00B12439"/>
    <w:rsid w:val="00B127BD"/>
    <w:rsid w:val="00B12C60"/>
    <w:rsid w:val="00B13F1C"/>
    <w:rsid w:val="00B13F9C"/>
    <w:rsid w:val="00B14038"/>
    <w:rsid w:val="00B20C64"/>
    <w:rsid w:val="00B25CC9"/>
    <w:rsid w:val="00B268C5"/>
    <w:rsid w:val="00B27112"/>
    <w:rsid w:val="00B27AE1"/>
    <w:rsid w:val="00B37CBB"/>
    <w:rsid w:val="00B42881"/>
    <w:rsid w:val="00B45316"/>
    <w:rsid w:val="00B46623"/>
    <w:rsid w:val="00B4716D"/>
    <w:rsid w:val="00B47480"/>
    <w:rsid w:val="00B47500"/>
    <w:rsid w:val="00B50F39"/>
    <w:rsid w:val="00B53AE9"/>
    <w:rsid w:val="00B5422A"/>
    <w:rsid w:val="00B55372"/>
    <w:rsid w:val="00B55C6F"/>
    <w:rsid w:val="00B56EDA"/>
    <w:rsid w:val="00B62A8C"/>
    <w:rsid w:val="00B65C04"/>
    <w:rsid w:val="00B660FF"/>
    <w:rsid w:val="00B661D9"/>
    <w:rsid w:val="00B713F6"/>
    <w:rsid w:val="00B72F33"/>
    <w:rsid w:val="00B73393"/>
    <w:rsid w:val="00B7544F"/>
    <w:rsid w:val="00B75CBE"/>
    <w:rsid w:val="00B777F9"/>
    <w:rsid w:val="00B804AC"/>
    <w:rsid w:val="00B80670"/>
    <w:rsid w:val="00B818C7"/>
    <w:rsid w:val="00B83AB0"/>
    <w:rsid w:val="00B8724D"/>
    <w:rsid w:val="00B87C75"/>
    <w:rsid w:val="00B90BF7"/>
    <w:rsid w:val="00B93663"/>
    <w:rsid w:val="00B9410A"/>
    <w:rsid w:val="00B94214"/>
    <w:rsid w:val="00B957A3"/>
    <w:rsid w:val="00B9624E"/>
    <w:rsid w:val="00B965A4"/>
    <w:rsid w:val="00BA040B"/>
    <w:rsid w:val="00BA2B55"/>
    <w:rsid w:val="00BA4ECC"/>
    <w:rsid w:val="00BB1BB8"/>
    <w:rsid w:val="00BB3CFE"/>
    <w:rsid w:val="00BB3EA9"/>
    <w:rsid w:val="00BB447D"/>
    <w:rsid w:val="00BB5DF9"/>
    <w:rsid w:val="00BB6134"/>
    <w:rsid w:val="00BB7B24"/>
    <w:rsid w:val="00BB7E4D"/>
    <w:rsid w:val="00BC014B"/>
    <w:rsid w:val="00BC0C80"/>
    <w:rsid w:val="00BC1660"/>
    <w:rsid w:val="00BC3F13"/>
    <w:rsid w:val="00BC446A"/>
    <w:rsid w:val="00BC4C46"/>
    <w:rsid w:val="00BC5C2C"/>
    <w:rsid w:val="00BC5CF2"/>
    <w:rsid w:val="00BC67F5"/>
    <w:rsid w:val="00BC6D90"/>
    <w:rsid w:val="00BC74D4"/>
    <w:rsid w:val="00BC7A39"/>
    <w:rsid w:val="00BD2B7A"/>
    <w:rsid w:val="00BD3AF5"/>
    <w:rsid w:val="00BD4227"/>
    <w:rsid w:val="00BD61AE"/>
    <w:rsid w:val="00BD7D51"/>
    <w:rsid w:val="00BE082F"/>
    <w:rsid w:val="00BE179E"/>
    <w:rsid w:val="00BE20A5"/>
    <w:rsid w:val="00BE2B20"/>
    <w:rsid w:val="00BE5361"/>
    <w:rsid w:val="00BE68F0"/>
    <w:rsid w:val="00BE7CD4"/>
    <w:rsid w:val="00BF170E"/>
    <w:rsid w:val="00BF47E6"/>
    <w:rsid w:val="00C01950"/>
    <w:rsid w:val="00C0207A"/>
    <w:rsid w:val="00C022C0"/>
    <w:rsid w:val="00C055BA"/>
    <w:rsid w:val="00C06F27"/>
    <w:rsid w:val="00C104EA"/>
    <w:rsid w:val="00C1190A"/>
    <w:rsid w:val="00C12AB4"/>
    <w:rsid w:val="00C16BC2"/>
    <w:rsid w:val="00C176E6"/>
    <w:rsid w:val="00C17A6A"/>
    <w:rsid w:val="00C2006E"/>
    <w:rsid w:val="00C20DB7"/>
    <w:rsid w:val="00C230DD"/>
    <w:rsid w:val="00C2441E"/>
    <w:rsid w:val="00C25399"/>
    <w:rsid w:val="00C31CA2"/>
    <w:rsid w:val="00C31DFD"/>
    <w:rsid w:val="00C323C7"/>
    <w:rsid w:val="00C33267"/>
    <w:rsid w:val="00C35582"/>
    <w:rsid w:val="00C428C2"/>
    <w:rsid w:val="00C43303"/>
    <w:rsid w:val="00C47ECE"/>
    <w:rsid w:val="00C5084E"/>
    <w:rsid w:val="00C5089B"/>
    <w:rsid w:val="00C50919"/>
    <w:rsid w:val="00C518CC"/>
    <w:rsid w:val="00C52690"/>
    <w:rsid w:val="00C52A3B"/>
    <w:rsid w:val="00C541B8"/>
    <w:rsid w:val="00C5456F"/>
    <w:rsid w:val="00C555D3"/>
    <w:rsid w:val="00C56888"/>
    <w:rsid w:val="00C57741"/>
    <w:rsid w:val="00C60247"/>
    <w:rsid w:val="00C60E72"/>
    <w:rsid w:val="00C61113"/>
    <w:rsid w:val="00C666BC"/>
    <w:rsid w:val="00C737A3"/>
    <w:rsid w:val="00C75306"/>
    <w:rsid w:val="00C755B5"/>
    <w:rsid w:val="00C76A06"/>
    <w:rsid w:val="00C76B1A"/>
    <w:rsid w:val="00C77175"/>
    <w:rsid w:val="00C81229"/>
    <w:rsid w:val="00C8293D"/>
    <w:rsid w:val="00C82D4E"/>
    <w:rsid w:val="00C83797"/>
    <w:rsid w:val="00C90720"/>
    <w:rsid w:val="00C92C59"/>
    <w:rsid w:val="00C93CCA"/>
    <w:rsid w:val="00C93D64"/>
    <w:rsid w:val="00C93E68"/>
    <w:rsid w:val="00C94179"/>
    <w:rsid w:val="00C95023"/>
    <w:rsid w:val="00C967AD"/>
    <w:rsid w:val="00C97C07"/>
    <w:rsid w:val="00CA1981"/>
    <w:rsid w:val="00CA1C3F"/>
    <w:rsid w:val="00CA4DD0"/>
    <w:rsid w:val="00CA5939"/>
    <w:rsid w:val="00CA61BE"/>
    <w:rsid w:val="00CA6891"/>
    <w:rsid w:val="00CA6C00"/>
    <w:rsid w:val="00CB1DE7"/>
    <w:rsid w:val="00CB5128"/>
    <w:rsid w:val="00CB5247"/>
    <w:rsid w:val="00CC0B20"/>
    <w:rsid w:val="00CC1C86"/>
    <w:rsid w:val="00CC41CA"/>
    <w:rsid w:val="00CC41EB"/>
    <w:rsid w:val="00CC4DB7"/>
    <w:rsid w:val="00CC5B5A"/>
    <w:rsid w:val="00CC70D6"/>
    <w:rsid w:val="00CC7A66"/>
    <w:rsid w:val="00CD1E65"/>
    <w:rsid w:val="00CD35A6"/>
    <w:rsid w:val="00CD41AF"/>
    <w:rsid w:val="00CD6ACE"/>
    <w:rsid w:val="00CD6ECB"/>
    <w:rsid w:val="00CE07B9"/>
    <w:rsid w:val="00CE1958"/>
    <w:rsid w:val="00CE2DC7"/>
    <w:rsid w:val="00CE2F42"/>
    <w:rsid w:val="00CE33B4"/>
    <w:rsid w:val="00CE50AC"/>
    <w:rsid w:val="00CE5D92"/>
    <w:rsid w:val="00CE5FB7"/>
    <w:rsid w:val="00CF45CB"/>
    <w:rsid w:val="00CF4A3D"/>
    <w:rsid w:val="00D00790"/>
    <w:rsid w:val="00D02115"/>
    <w:rsid w:val="00D0277B"/>
    <w:rsid w:val="00D03E8D"/>
    <w:rsid w:val="00D049F7"/>
    <w:rsid w:val="00D05609"/>
    <w:rsid w:val="00D05768"/>
    <w:rsid w:val="00D0690A"/>
    <w:rsid w:val="00D07BB5"/>
    <w:rsid w:val="00D102C6"/>
    <w:rsid w:val="00D1233D"/>
    <w:rsid w:val="00D173B4"/>
    <w:rsid w:val="00D179D4"/>
    <w:rsid w:val="00D27F50"/>
    <w:rsid w:val="00D30B28"/>
    <w:rsid w:val="00D32C52"/>
    <w:rsid w:val="00D40DA4"/>
    <w:rsid w:val="00D41933"/>
    <w:rsid w:val="00D4489E"/>
    <w:rsid w:val="00D45C71"/>
    <w:rsid w:val="00D45E6E"/>
    <w:rsid w:val="00D47F3F"/>
    <w:rsid w:val="00D53928"/>
    <w:rsid w:val="00D57E97"/>
    <w:rsid w:val="00D6120D"/>
    <w:rsid w:val="00D637C1"/>
    <w:rsid w:val="00D63C1B"/>
    <w:rsid w:val="00D6415E"/>
    <w:rsid w:val="00D7029C"/>
    <w:rsid w:val="00D708BE"/>
    <w:rsid w:val="00D715A0"/>
    <w:rsid w:val="00D71707"/>
    <w:rsid w:val="00D7176E"/>
    <w:rsid w:val="00D737E6"/>
    <w:rsid w:val="00D749A5"/>
    <w:rsid w:val="00D74ED2"/>
    <w:rsid w:val="00D77305"/>
    <w:rsid w:val="00D7787D"/>
    <w:rsid w:val="00D83D29"/>
    <w:rsid w:val="00D844F2"/>
    <w:rsid w:val="00D910D2"/>
    <w:rsid w:val="00D912BF"/>
    <w:rsid w:val="00D916AF"/>
    <w:rsid w:val="00D93F06"/>
    <w:rsid w:val="00D9417B"/>
    <w:rsid w:val="00D94AD3"/>
    <w:rsid w:val="00D95A47"/>
    <w:rsid w:val="00D95A90"/>
    <w:rsid w:val="00D965A6"/>
    <w:rsid w:val="00D96F48"/>
    <w:rsid w:val="00DA0FD9"/>
    <w:rsid w:val="00DA11A9"/>
    <w:rsid w:val="00DA1960"/>
    <w:rsid w:val="00DA34B1"/>
    <w:rsid w:val="00DA3884"/>
    <w:rsid w:val="00DA4850"/>
    <w:rsid w:val="00DA77DD"/>
    <w:rsid w:val="00DB0BA3"/>
    <w:rsid w:val="00DB1E88"/>
    <w:rsid w:val="00DB2DAC"/>
    <w:rsid w:val="00DB34AF"/>
    <w:rsid w:val="00DB44F1"/>
    <w:rsid w:val="00DB548F"/>
    <w:rsid w:val="00DB780F"/>
    <w:rsid w:val="00DC2FC8"/>
    <w:rsid w:val="00DC3D2E"/>
    <w:rsid w:val="00DC5E35"/>
    <w:rsid w:val="00DD050B"/>
    <w:rsid w:val="00DD213E"/>
    <w:rsid w:val="00DD2C55"/>
    <w:rsid w:val="00DD6645"/>
    <w:rsid w:val="00DE07AD"/>
    <w:rsid w:val="00DE0DE8"/>
    <w:rsid w:val="00DE4D65"/>
    <w:rsid w:val="00DE5DFD"/>
    <w:rsid w:val="00DF033B"/>
    <w:rsid w:val="00DF1548"/>
    <w:rsid w:val="00DF3668"/>
    <w:rsid w:val="00DF6CE7"/>
    <w:rsid w:val="00DF6D3B"/>
    <w:rsid w:val="00E019BF"/>
    <w:rsid w:val="00E02065"/>
    <w:rsid w:val="00E02398"/>
    <w:rsid w:val="00E025E0"/>
    <w:rsid w:val="00E03850"/>
    <w:rsid w:val="00E04637"/>
    <w:rsid w:val="00E07334"/>
    <w:rsid w:val="00E07618"/>
    <w:rsid w:val="00E1214D"/>
    <w:rsid w:val="00E12899"/>
    <w:rsid w:val="00E1343A"/>
    <w:rsid w:val="00E14AEF"/>
    <w:rsid w:val="00E14CFF"/>
    <w:rsid w:val="00E157FD"/>
    <w:rsid w:val="00E15DFC"/>
    <w:rsid w:val="00E16B70"/>
    <w:rsid w:val="00E21C17"/>
    <w:rsid w:val="00E22745"/>
    <w:rsid w:val="00E2375C"/>
    <w:rsid w:val="00E23CA5"/>
    <w:rsid w:val="00E23D93"/>
    <w:rsid w:val="00E248D3"/>
    <w:rsid w:val="00E25DA0"/>
    <w:rsid w:val="00E267F8"/>
    <w:rsid w:val="00E2770B"/>
    <w:rsid w:val="00E32AE2"/>
    <w:rsid w:val="00E40265"/>
    <w:rsid w:val="00E403FA"/>
    <w:rsid w:val="00E4283B"/>
    <w:rsid w:val="00E451E5"/>
    <w:rsid w:val="00E4686D"/>
    <w:rsid w:val="00E46E4E"/>
    <w:rsid w:val="00E4707E"/>
    <w:rsid w:val="00E507A7"/>
    <w:rsid w:val="00E50A44"/>
    <w:rsid w:val="00E531C4"/>
    <w:rsid w:val="00E5442C"/>
    <w:rsid w:val="00E557AA"/>
    <w:rsid w:val="00E56507"/>
    <w:rsid w:val="00E574AB"/>
    <w:rsid w:val="00E61204"/>
    <w:rsid w:val="00E61F59"/>
    <w:rsid w:val="00E6305A"/>
    <w:rsid w:val="00E6480E"/>
    <w:rsid w:val="00E64E76"/>
    <w:rsid w:val="00E6554C"/>
    <w:rsid w:val="00E6562B"/>
    <w:rsid w:val="00E74889"/>
    <w:rsid w:val="00E75BB6"/>
    <w:rsid w:val="00E7681D"/>
    <w:rsid w:val="00E76F60"/>
    <w:rsid w:val="00E770E0"/>
    <w:rsid w:val="00E816F1"/>
    <w:rsid w:val="00E83485"/>
    <w:rsid w:val="00E84F05"/>
    <w:rsid w:val="00E86501"/>
    <w:rsid w:val="00E92408"/>
    <w:rsid w:val="00E92840"/>
    <w:rsid w:val="00E92FB9"/>
    <w:rsid w:val="00E946BD"/>
    <w:rsid w:val="00E9476B"/>
    <w:rsid w:val="00E94C9D"/>
    <w:rsid w:val="00EA5A2A"/>
    <w:rsid w:val="00EA661A"/>
    <w:rsid w:val="00EA6A0A"/>
    <w:rsid w:val="00EB189E"/>
    <w:rsid w:val="00EB3717"/>
    <w:rsid w:val="00EB3CD8"/>
    <w:rsid w:val="00EB63EE"/>
    <w:rsid w:val="00EB791E"/>
    <w:rsid w:val="00EC0925"/>
    <w:rsid w:val="00EC1031"/>
    <w:rsid w:val="00EC513C"/>
    <w:rsid w:val="00EC5EDA"/>
    <w:rsid w:val="00EC63EA"/>
    <w:rsid w:val="00EC681E"/>
    <w:rsid w:val="00EC754A"/>
    <w:rsid w:val="00ED03F3"/>
    <w:rsid w:val="00ED0915"/>
    <w:rsid w:val="00ED5BC3"/>
    <w:rsid w:val="00ED6891"/>
    <w:rsid w:val="00EE0CF7"/>
    <w:rsid w:val="00EE1213"/>
    <w:rsid w:val="00EE1648"/>
    <w:rsid w:val="00EE1D4F"/>
    <w:rsid w:val="00EE2AFB"/>
    <w:rsid w:val="00EE3A6A"/>
    <w:rsid w:val="00EE5969"/>
    <w:rsid w:val="00EE5DFE"/>
    <w:rsid w:val="00EE6161"/>
    <w:rsid w:val="00EE6D98"/>
    <w:rsid w:val="00EE73F0"/>
    <w:rsid w:val="00EF582D"/>
    <w:rsid w:val="00EF597B"/>
    <w:rsid w:val="00EF629B"/>
    <w:rsid w:val="00EF694D"/>
    <w:rsid w:val="00EF69C3"/>
    <w:rsid w:val="00F04187"/>
    <w:rsid w:val="00F05F00"/>
    <w:rsid w:val="00F06A2A"/>
    <w:rsid w:val="00F16901"/>
    <w:rsid w:val="00F223E1"/>
    <w:rsid w:val="00F23FC7"/>
    <w:rsid w:val="00F27B6A"/>
    <w:rsid w:val="00F32466"/>
    <w:rsid w:val="00F41C64"/>
    <w:rsid w:val="00F42002"/>
    <w:rsid w:val="00F432C8"/>
    <w:rsid w:val="00F45CE7"/>
    <w:rsid w:val="00F45E4E"/>
    <w:rsid w:val="00F45F78"/>
    <w:rsid w:val="00F50943"/>
    <w:rsid w:val="00F512AC"/>
    <w:rsid w:val="00F544D1"/>
    <w:rsid w:val="00F57010"/>
    <w:rsid w:val="00F61E25"/>
    <w:rsid w:val="00F6555E"/>
    <w:rsid w:val="00F70CF1"/>
    <w:rsid w:val="00F73352"/>
    <w:rsid w:val="00F733FE"/>
    <w:rsid w:val="00F736CE"/>
    <w:rsid w:val="00F75E90"/>
    <w:rsid w:val="00F772AB"/>
    <w:rsid w:val="00F8163A"/>
    <w:rsid w:val="00F8378D"/>
    <w:rsid w:val="00F8398F"/>
    <w:rsid w:val="00F84BC1"/>
    <w:rsid w:val="00F84DD1"/>
    <w:rsid w:val="00F87473"/>
    <w:rsid w:val="00F90934"/>
    <w:rsid w:val="00F93040"/>
    <w:rsid w:val="00F948EF"/>
    <w:rsid w:val="00F967FB"/>
    <w:rsid w:val="00FA0A71"/>
    <w:rsid w:val="00FA438A"/>
    <w:rsid w:val="00FA4AC1"/>
    <w:rsid w:val="00FA5EE4"/>
    <w:rsid w:val="00FB4797"/>
    <w:rsid w:val="00FB4F41"/>
    <w:rsid w:val="00FB514B"/>
    <w:rsid w:val="00FB6642"/>
    <w:rsid w:val="00FB66CB"/>
    <w:rsid w:val="00FB782F"/>
    <w:rsid w:val="00FC07D7"/>
    <w:rsid w:val="00FC119F"/>
    <w:rsid w:val="00FC1512"/>
    <w:rsid w:val="00FC20CB"/>
    <w:rsid w:val="00FC5B8B"/>
    <w:rsid w:val="00FD5A48"/>
    <w:rsid w:val="00FD5D96"/>
    <w:rsid w:val="00FE05B9"/>
    <w:rsid w:val="00FE1F78"/>
    <w:rsid w:val="00FE6243"/>
    <w:rsid w:val="00FE63D4"/>
    <w:rsid w:val="00FE6A63"/>
    <w:rsid w:val="00FF264A"/>
    <w:rsid w:val="00FF5D52"/>
    <w:rsid w:val="00FF5F1F"/>
    <w:rsid w:val="00FF6D9E"/>
    <w:rsid w:val="00FF7936"/>
    <w:rsid w:val="02201D39"/>
    <w:rsid w:val="0387BAF4"/>
    <w:rsid w:val="045005DA"/>
    <w:rsid w:val="04B37CF4"/>
    <w:rsid w:val="04B767A6"/>
    <w:rsid w:val="04EA5E7F"/>
    <w:rsid w:val="050586DE"/>
    <w:rsid w:val="06DE239B"/>
    <w:rsid w:val="075825F9"/>
    <w:rsid w:val="094F2CE8"/>
    <w:rsid w:val="0C844729"/>
    <w:rsid w:val="0C8D9AE4"/>
    <w:rsid w:val="0D54BCCA"/>
    <w:rsid w:val="0D699AEB"/>
    <w:rsid w:val="0D9C1950"/>
    <w:rsid w:val="10FCF5A0"/>
    <w:rsid w:val="1221E08B"/>
    <w:rsid w:val="12BAFE46"/>
    <w:rsid w:val="12D4420B"/>
    <w:rsid w:val="1300A613"/>
    <w:rsid w:val="16CFD07E"/>
    <w:rsid w:val="171AC6B8"/>
    <w:rsid w:val="180CBA50"/>
    <w:rsid w:val="187CA54B"/>
    <w:rsid w:val="194F58A2"/>
    <w:rsid w:val="1ABFA0CC"/>
    <w:rsid w:val="1AD8237A"/>
    <w:rsid w:val="1B94C1D1"/>
    <w:rsid w:val="1BAF93D4"/>
    <w:rsid w:val="1BFF37CE"/>
    <w:rsid w:val="1C84EA71"/>
    <w:rsid w:val="1CA5E276"/>
    <w:rsid w:val="1D0FE6C0"/>
    <w:rsid w:val="1D7A430D"/>
    <w:rsid w:val="1DAD5B54"/>
    <w:rsid w:val="1E803CFD"/>
    <w:rsid w:val="1EAF4B8C"/>
    <w:rsid w:val="1F26E3CC"/>
    <w:rsid w:val="2084D587"/>
    <w:rsid w:val="26B9C496"/>
    <w:rsid w:val="27F3B589"/>
    <w:rsid w:val="283298A1"/>
    <w:rsid w:val="288F1118"/>
    <w:rsid w:val="29096C9A"/>
    <w:rsid w:val="299338CA"/>
    <w:rsid w:val="2A3C3EC9"/>
    <w:rsid w:val="2D28C947"/>
    <w:rsid w:val="2EA74F6A"/>
    <w:rsid w:val="2F4FC3F6"/>
    <w:rsid w:val="2F61B0D0"/>
    <w:rsid w:val="30D938C7"/>
    <w:rsid w:val="30F22CE6"/>
    <w:rsid w:val="321D671C"/>
    <w:rsid w:val="323DB087"/>
    <w:rsid w:val="3265D1AA"/>
    <w:rsid w:val="3428387E"/>
    <w:rsid w:val="3538619E"/>
    <w:rsid w:val="353A49A2"/>
    <w:rsid w:val="35F7B0C4"/>
    <w:rsid w:val="36930837"/>
    <w:rsid w:val="379DE973"/>
    <w:rsid w:val="37FAF35D"/>
    <w:rsid w:val="383D45F4"/>
    <w:rsid w:val="3888611D"/>
    <w:rsid w:val="38C2C0CB"/>
    <w:rsid w:val="38EB6F49"/>
    <w:rsid w:val="3B4BE500"/>
    <w:rsid w:val="3BF81DFF"/>
    <w:rsid w:val="3D5315B5"/>
    <w:rsid w:val="3D5D1BFE"/>
    <w:rsid w:val="3FDC0B11"/>
    <w:rsid w:val="40A41412"/>
    <w:rsid w:val="4263DBBF"/>
    <w:rsid w:val="42ABCA83"/>
    <w:rsid w:val="42CF4644"/>
    <w:rsid w:val="436C4965"/>
    <w:rsid w:val="44E07F5D"/>
    <w:rsid w:val="47590A94"/>
    <w:rsid w:val="48C6423A"/>
    <w:rsid w:val="4BE403AF"/>
    <w:rsid w:val="4C10E3C3"/>
    <w:rsid w:val="4CA85596"/>
    <w:rsid w:val="4D5D3CCD"/>
    <w:rsid w:val="4E5121B9"/>
    <w:rsid w:val="4E540B96"/>
    <w:rsid w:val="4E941CE3"/>
    <w:rsid w:val="4F277D2B"/>
    <w:rsid w:val="4FD55313"/>
    <w:rsid w:val="5040FE35"/>
    <w:rsid w:val="515F81B4"/>
    <w:rsid w:val="52B21EC5"/>
    <w:rsid w:val="5396993F"/>
    <w:rsid w:val="539A220D"/>
    <w:rsid w:val="55499B4E"/>
    <w:rsid w:val="5657332D"/>
    <w:rsid w:val="56DBA0B9"/>
    <w:rsid w:val="57C9319F"/>
    <w:rsid w:val="58463BE6"/>
    <w:rsid w:val="586CC8DF"/>
    <w:rsid w:val="590C2C2C"/>
    <w:rsid w:val="59CDC958"/>
    <w:rsid w:val="5A809AED"/>
    <w:rsid w:val="5AF6A21A"/>
    <w:rsid w:val="5B412EC3"/>
    <w:rsid w:val="5BC58882"/>
    <w:rsid w:val="5D04448E"/>
    <w:rsid w:val="5DA55F46"/>
    <w:rsid w:val="5E392953"/>
    <w:rsid w:val="5F744792"/>
    <w:rsid w:val="6024FBE3"/>
    <w:rsid w:val="60D54596"/>
    <w:rsid w:val="60D96D00"/>
    <w:rsid w:val="61CB0F95"/>
    <w:rsid w:val="62351DDD"/>
    <w:rsid w:val="664EEAB3"/>
    <w:rsid w:val="66AEBA12"/>
    <w:rsid w:val="66D006CD"/>
    <w:rsid w:val="682E6E51"/>
    <w:rsid w:val="69FD3C61"/>
    <w:rsid w:val="6A6A0414"/>
    <w:rsid w:val="6B009F98"/>
    <w:rsid w:val="6B8EB505"/>
    <w:rsid w:val="6CAF9422"/>
    <w:rsid w:val="6CE05A32"/>
    <w:rsid w:val="6CF3C826"/>
    <w:rsid w:val="6D3F6B16"/>
    <w:rsid w:val="6D4769B2"/>
    <w:rsid w:val="6DE8E0C0"/>
    <w:rsid w:val="6E44C5ED"/>
    <w:rsid w:val="6E56F0DB"/>
    <w:rsid w:val="6FCF9CB9"/>
    <w:rsid w:val="703E99D0"/>
    <w:rsid w:val="71729930"/>
    <w:rsid w:val="72860254"/>
    <w:rsid w:val="73E9385E"/>
    <w:rsid w:val="74D0D08F"/>
    <w:rsid w:val="75238C3C"/>
    <w:rsid w:val="75C896F4"/>
    <w:rsid w:val="766391EF"/>
    <w:rsid w:val="77064E54"/>
    <w:rsid w:val="7755FD9B"/>
    <w:rsid w:val="77B0F77C"/>
    <w:rsid w:val="77EBEF51"/>
    <w:rsid w:val="7923B9F7"/>
    <w:rsid w:val="7A42F180"/>
    <w:rsid w:val="7A643B71"/>
    <w:rsid w:val="7B2A2928"/>
    <w:rsid w:val="7C095A7B"/>
    <w:rsid w:val="7C512F3F"/>
    <w:rsid w:val="7D8E7ED0"/>
    <w:rsid w:val="7D94FB19"/>
    <w:rsid w:val="7E0250F4"/>
    <w:rsid w:val="7F4EB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F3DF19"/>
  <w15:docId w15:val="{10A1E430-45AA-41D2-84B0-697AAB1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D8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7790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F6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6E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3A3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7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660E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C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29112C"/>
    <w:pPr>
      <w:ind w:left="720"/>
      <w:contextualSpacing/>
    </w:pPr>
  </w:style>
  <w:style w:type="paragraph" w:customStyle="1" w:styleId="Default">
    <w:name w:val="Default"/>
    <w:rsid w:val="00F75E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0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3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DF6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l">
    <w:name w:val="tel"/>
    <w:basedOn w:val="Normal"/>
    <w:rsid w:val="00DF6D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ype">
    <w:name w:val="type"/>
    <w:basedOn w:val="DefaultParagraphFont"/>
    <w:rsid w:val="00DF6D3B"/>
  </w:style>
  <w:style w:type="paragraph" w:customStyle="1" w:styleId="comments">
    <w:name w:val="comments"/>
    <w:basedOn w:val="Normal"/>
    <w:rsid w:val="00DF6D3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semiHidden/>
    <w:rsid w:val="008D6E1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6E1D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EC63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3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3EA"/>
    <w:rPr>
      <w:rFonts w:ascii="Arial" w:hAnsi="Arial"/>
      <w:b/>
      <w:bCs/>
    </w:rPr>
  </w:style>
  <w:style w:type="character" w:customStyle="1" w:styleId="number">
    <w:name w:val="number"/>
    <w:basedOn w:val="DefaultParagraphFont"/>
    <w:rsid w:val="00BF47E6"/>
  </w:style>
  <w:style w:type="character" w:styleId="FollowedHyperlink">
    <w:name w:val="FollowedHyperlink"/>
    <w:basedOn w:val="DefaultParagraphFont"/>
    <w:semiHidden/>
    <w:unhideWhenUsed/>
    <w:rsid w:val="004A1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18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26" Type="http://schemas.openxmlformats.org/officeDocument/2006/relationships/hyperlink" Target="https://www.gov.uk/government/publications/coronavirus-covid-19-early-years-and-childcare-closures?priority-taxon=b350e61d-1db9-4cc2-bb44-fab02882ac25" TargetMode="External"/><Relationship Id="rId39" Type="http://schemas.openxmlformats.org/officeDocument/2006/relationships/hyperlink" Target="https://www.gov.uk/government/publications/coronavirus-covid-19-keeping-children-safe-online" TargetMode="External"/><Relationship Id="rId21" Type="http://schemas.openxmlformats.org/officeDocument/2006/relationships/hyperlink" Target="https://www.gov.uk/government/publications/coronavirus-covid-19-early-years-and-childcare-closures?priority-taxon=b350e61d-1db9-4cc2-bb44-fab02882ac25" TargetMode="External"/><Relationship Id="rId34" Type="http://schemas.openxmlformats.org/officeDocument/2006/relationships/hyperlink" Target="https://www.gov.uk/guidance/get-help-with-remote-education" TargetMode="External"/><Relationship Id="rId42" Type="http://schemas.openxmlformats.org/officeDocument/2006/relationships/hyperlink" Target="https://www.gov.uk/government/publications/early-years-foundation-stage-framework--2" TargetMode="External"/><Relationship Id="rId47" Type="http://schemas.openxmlformats.org/officeDocument/2006/relationships/hyperlink" Target="https://www.gov.uk/government/publications/transport-to-school-and-other-places-of-education-autumn-term-2020?priority-taxon=b350e61d-1db9-4cc2-bb44-fab02882ac25" TargetMode="External"/><Relationship Id="rId50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29" Type="http://schemas.openxmlformats.org/officeDocument/2006/relationships/hyperlink" Target="https://www.gov.uk/government/publications/coronavirus-covid-19-early-years-and-childcare-closures?priority-taxon=b350e61d-1db9-4cc2-bb44-fab02882ac25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gov.uk/guidance/how-to-complete-the-educational-setting-status-form?priority-taxon=b350e61d-1db9-4cc2-bb44-fab02882ac25" TargetMode="External"/><Relationship Id="rId32" Type="http://schemas.openxmlformats.org/officeDocument/2006/relationships/hyperlink" Target="https://www.gov.uk/government/publications/protective-measures-for-holiday-or-after-school-clubs-and-other-out-of-school-settings-for-children-during-the-coronavirus-covid-19-outbreak?priority-taxon=b350e61d-1db9-4cc2-bb44-fab02882ac25" TargetMode="External"/><Relationship Id="rId37" Type="http://schemas.openxmlformats.org/officeDocument/2006/relationships/hyperlink" Target="https://www.gov.uk/guidance/get-help-with-remote-education" TargetMode="External"/><Relationship Id="rId40" Type="http://schemas.openxmlformats.org/officeDocument/2006/relationships/hyperlink" Target="https://www.gov.uk/government/publications/keeping-children-safe-in-education--2" TargetMode="External"/><Relationship Id="rId45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face-coverings-in-education/face-coverings-in-education?priority-taxon=b350e61d-1db9-4cc2-bb44-fab02882ac25" TargetMode="External"/><Relationship Id="rId31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44" Type="http://schemas.openxmlformats.org/officeDocument/2006/relationships/hyperlink" Target="https://www.gov.uk/government/publications/coronavirus-covid-19-early-years-and-childcare-closures?priority-taxon=b350e61d-1db9-4cc2-bb44-fab02882ac25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ronavirus-covid-19-asymptomatic-testing-in-schools-and-colleges/coronavirus-covid-19-asymptomatic-testing-in-schools-and-colleges" TargetMode="External"/><Relationship Id="rId22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27" Type="http://schemas.openxmlformats.org/officeDocument/2006/relationships/hyperlink" Target="https://www.gov.uk/guidance/how-to-complete-the-educational-setting-status-form?priority-taxon=b350e61d-1db9-4cc2-bb44-fab02882ac25" TargetMode="External"/><Relationship Id="rId30" Type="http://schemas.openxmlformats.org/officeDocument/2006/relationships/hyperlink" Target="https://www.gov.uk/guidance/how-to-complete-the-educational-setting-status-form?priority-taxon=b350e61d-1db9-4cc2-bb44-fab02882ac25" TargetMode="External"/><Relationship Id="rId35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43" Type="http://schemas.openxmlformats.org/officeDocument/2006/relationships/hyperlink" Target="https://www.gov.uk/government/publications/early-years-foundation-stage-framework--2/early-years-foundation-stage-coronavirus-disapplications" TargetMode="External"/><Relationship Id="rId48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gov.uk/government/publications/face-coverings-in-education/face-coverings-in-education?priority-taxon=b350e61d-1db9-4cc2-bb44-fab02882ac25" TargetMode="External"/><Relationship Id="rId25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33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38" Type="http://schemas.openxmlformats.org/officeDocument/2006/relationships/hyperlink" Target="https://www.gov.uk/guidance/safeguarding-and-remote-education-during-coronavirus-covid-19?priority-taxon=b350e61d-1db9-4cc2-bb44-fab02882ac25" TargetMode="External"/><Relationship Id="rId46" Type="http://schemas.openxmlformats.org/officeDocument/2006/relationships/hyperlink" Target="https://www.gov.uk/guidance/safeguarding-and-remote-education-during-coronavirus-covid-19?priority-taxon=b350e61d-1db9-4cc2-bb44-fab02882ac25" TargetMode="External"/><Relationship Id="rId20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41" Type="http://schemas.openxmlformats.org/officeDocument/2006/relationships/hyperlink" Target="https://www.gov.uk/government/publications/working-together-to-safeguard-children-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gov.uk/guidance/asymptomatic-testing-in-schools-and-colleges" TargetMode="External"/><Relationship Id="rId23" Type="http://schemas.openxmlformats.org/officeDocument/2006/relationships/hyperlink" Target="https://www.gov.uk/government/publications/coronavirus-covid-19-early-years-and-childcare-closures?priority-taxon=b350e61d-1db9-4cc2-bb44-fab02882ac25" TargetMode="External"/><Relationship Id="rId28" Type="http://schemas.openxmlformats.org/officeDocument/2006/relationships/hyperlink" Target="https://www.gov.uk/government/publications/actions-for-schools-during-the-coronavirus-outbreak/schools-coronavirus-covid-19-operational-guidance" TargetMode="External"/><Relationship Id="rId36" Type="http://schemas.openxmlformats.org/officeDocument/2006/relationships/hyperlink" Target="https://www.gov.uk/government/publications/coronavirus-covid-19-early-years-and-childcare-closures?priority-taxon=b350e61d-1db9-4cc2-bb44-fab02882ac25" TargetMode="External"/><Relationship Id="rId49" Type="http://schemas.openxmlformats.org/officeDocument/2006/relationships/hyperlink" Target="https://www.gov.uk/government/publications/covid-19-free-school-meals-guidance?priority-taxon=b350e61d-1db9-4cc2-bb44-fab02882ac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331\AppData\Local\Microsoft\Windows\Temporary%20Internet%20Files\Content.IE5\M6Z02DQJ\For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39CBA910FBE4B92BB65D1C46B4F64" ma:contentTypeVersion="11" ma:contentTypeDescription="Create a new document." ma:contentTypeScope="" ma:versionID="183a28d8c5f65bc08380031ddf646b76">
  <xsd:schema xmlns:xsd="http://www.w3.org/2001/XMLSchema" xmlns:xs="http://www.w3.org/2001/XMLSchema" xmlns:p="http://schemas.microsoft.com/office/2006/metadata/properties" xmlns:ns3="1cfcbf96-f540-4367-855e-91a42f983f64" xmlns:ns4="71840a79-02cd-4c5d-89f8-e4e28daa1f3f" targetNamespace="http://schemas.microsoft.com/office/2006/metadata/properties" ma:root="true" ma:fieldsID="d3c28df96edd6b0e7948b3da049a8ebf" ns3:_="" ns4:_="">
    <xsd:import namespace="1cfcbf96-f540-4367-855e-91a42f983f64"/>
    <xsd:import namespace="71840a79-02cd-4c5d-89f8-e4e28daa1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bf96-f540-4367-855e-91a42f983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40a79-02cd-4c5d-89f8-e4e28daa1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1490D-2D16-445B-BCFC-B785B450B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AE0F8-1AB4-4EBE-8791-4E8F13F3E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39A0-F122-4C4E-83F1-FF797C3BCFAB}">
  <ds:schemaRefs>
    <ds:schemaRef ds:uri="1cfcbf96-f540-4367-855e-91a42f983f64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840a79-02cd-4c5d-89f8-e4e28daa1f3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3A1F5F-63BC-4FF9-A67E-A6775545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bf96-f540-4367-855e-91a42f983f64"/>
    <ds:schemaRef ds:uri="71840a79-02cd-4c5d-89f8-e4e28daa1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Form[1]</Template>
  <TotalTime>1</TotalTime>
  <Pages>6</Pages>
  <Words>1399</Words>
  <Characters>14026</Characters>
  <Application>Microsoft Office Word</Application>
  <DocSecurity>0</DocSecurity>
  <Lines>116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Holmes</dc:creator>
  <cp:keywords/>
  <cp:lastModifiedBy>Clare Barber</cp:lastModifiedBy>
  <cp:revision>2</cp:revision>
  <cp:lastPrinted>2012-10-02T17:09:00Z</cp:lastPrinted>
  <dcterms:created xsi:type="dcterms:W3CDTF">2021-07-15T08:23:00Z</dcterms:created>
  <dcterms:modified xsi:type="dcterms:W3CDTF">2021-07-15T08:23:00Z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0x01010034839CBA910FBE4B92BB65D1C46B4F64</vt:lpwstr>
  </property>
</Properties>
</file>